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6BA3" w:rsidRDefault="00D06BA3" w:rsidP="002F5ACD">
      <w:pPr>
        <w:jc w:val="center"/>
        <w:rPr>
          <w:rFonts w:cstheme="minorHAnsi"/>
          <w:b/>
          <w:i/>
          <w:color w:val="4F6228" w:themeColor="accent3" w:themeShade="80"/>
          <w:sz w:val="52"/>
          <w:szCs w:val="52"/>
        </w:rPr>
      </w:pPr>
    </w:p>
    <w:p w:rsidR="00D06BA3" w:rsidRDefault="00D06BA3" w:rsidP="002F5ACD">
      <w:pPr>
        <w:jc w:val="center"/>
        <w:rPr>
          <w:rFonts w:cstheme="minorHAnsi"/>
          <w:b/>
          <w:i/>
          <w:color w:val="4F6228" w:themeColor="accent3" w:themeShade="80"/>
          <w:sz w:val="52"/>
          <w:szCs w:val="52"/>
        </w:rPr>
      </w:pPr>
    </w:p>
    <w:p w:rsidR="00D06BA3" w:rsidRDefault="00D06BA3" w:rsidP="002F5ACD">
      <w:pPr>
        <w:jc w:val="center"/>
        <w:rPr>
          <w:rFonts w:cstheme="minorHAnsi"/>
          <w:b/>
          <w:i/>
          <w:color w:val="4F6228" w:themeColor="accent3" w:themeShade="80"/>
          <w:sz w:val="52"/>
          <w:szCs w:val="52"/>
        </w:rPr>
      </w:pPr>
    </w:p>
    <w:p w:rsidR="002F5ACD" w:rsidRPr="005C59A0" w:rsidRDefault="002F5ACD" w:rsidP="002F5ACD">
      <w:pPr>
        <w:jc w:val="center"/>
        <w:rPr>
          <w:rFonts w:cstheme="minorHAnsi"/>
          <w:b/>
          <w:i/>
          <w:color w:val="4F6228" w:themeColor="accent3" w:themeShade="80"/>
          <w:sz w:val="52"/>
          <w:szCs w:val="52"/>
        </w:rPr>
      </w:pPr>
      <w:r w:rsidRPr="005C59A0">
        <w:rPr>
          <w:rFonts w:cstheme="minorHAnsi"/>
          <w:b/>
          <w:i/>
          <w:color w:val="4F6228" w:themeColor="accent3" w:themeShade="80"/>
          <w:sz w:val="52"/>
          <w:szCs w:val="52"/>
        </w:rPr>
        <w:t>STRATEGICKÝ PLÁN ROZVOJE MĚSTA STOCHOV 202</w:t>
      </w:r>
      <w:r w:rsidR="00C72768">
        <w:rPr>
          <w:rFonts w:cstheme="minorHAnsi"/>
          <w:b/>
          <w:i/>
          <w:color w:val="4F6228" w:themeColor="accent3" w:themeShade="80"/>
          <w:sz w:val="52"/>
          <w:szCs w:val="52"/>
        </w:rPr>
        <w:t>0</w:t>
      </w:r>
      <w:r w:rsidRPr="005C59A0">
        <w:rPr>
          <w:rFonts w:cstheme="minorHAnsi"/>
          <w:b/>
          <w:i/>
          <w:color w:val="4F6228" w:themeColor="accent3" w:themeShade="80"/>
          <w:sz w:val="52"/>
          <w:szCs w:val="52"/>
        </w:rPr>
        <w:t>+</w:t>
      </w:r>
    </w:p>
    <w:p w:rsidR="002F5ACD" w:rsidRPr="005C59A0" w:rsidRDefault="002F5ACD" w:rsidP="002F5ACD">
      <w:pPr>
        <w:jc w:val="center"/>
        <w:rPr>
          <w:rFonts w:cstheme="minorHAnsi"/>
          <w:b/>
          <w:i/>
          <w:color w:val="4F6228" w:themeColor="accent3" w:themeShade="80"/>
          <w:sz w:val="52"/>
          <w:szCs w:val="52"/>
        </w:rPr>
      </w:pPr>
    </w:p>
    <w:p w:rsidR="002F5ACD" w:rsidRDefault="002F5ACD" w:rsidP="002F5ACD">
      <w:pPr>
        <w:jc w:val="center"/>
        <w:rPr>
          <w:rFonts w:cstheme="minorHAnsi"/>
          <w:b/>
          <w:i/>
          <w:color w:val="4F6228" w:themeColor="accent3" w:themeShade="80"/>
          <w:sz w:val="52"/>
          <w:szCs w:val="52"/>
        </w:rPr>
      </w:pPr>
      <w:r>
        <w:rPr>
          <w:rFonts w:cstheme="minorHAnsi"/>
          <w:b/>
          <w:i/>
          <w:color w:val="4F6228" w:themeColor="accent3" w:themeShade="80"/>
          <w:sz w:val="52"/>
          <w:szCs w:val="52"/>
        </w:rPr>
        <w:t>Strategická část</w:t>
      </w:r>
      <w:r w:rsidRPr="005C59A0">
        <w:rPr>
          <w:rFonts w:cstheme="minorHAnsi"/>
          <w:b/>
          <w:i/>
          <w:color w:val="4F6228" w:themeColor="accent3" w:themeShade="80"/>
          <w:sz w:val="52"/>
          <w:szCs w:val="52"/>
        </w:rPr>
        <w:t xml:space="preserve"> </w:t>
      </w:r>
    </w:p>
    <w:p w:rsidR="00D06BA3" w:rsidRDefault="007C7F60" w:rsidP="00D06BA3">
      <w:pPr>
        <w:jc w:val="center"/>
        <w:rPr>
          <w:rFonts w:cstheme="minorHAnsi"/>
          <w:b/>
          <w:i/>
          <w:color w:val="4F6228" w:themeColor="accent3" w:themeShade="80"/>
          <w:sz w:val="32"/>
          <w:szCs w:val="32"/>
        </w:rPr>
      </w:pPr>
      <w:r>
        <w:rPr>
          <w:rFonts w:cstheme="minorHAnsi"/>
          <w:b/>
          <w:i/>
          <w:color w:val="4F6228" w:themeColor="accent3" w:themeShade="80"/>
          <w:sz w:val="32"/>
          <w:szCs w:val="32"/>
        </w:rPr>
        <w:t xml:space="preserve">duben </w:t>
      </w:r>
      <w:r w:rsidR="002F5ACD">
        <w:rPr>
          <w:rFonts w:cstheme="minorHAnsi"/>
          <w:b/>
          <w:i/>
          <w:color w:val="4F6228" w:themeColor="accent3" w:themeShade="80"/>
          <w:sz w:val="32"/>
          <w:szCs w:val="32"/>
        </w:rPr>
        <w:t>2020</w:t>
      </w:r>
    </w:p>
    <w:p w:rsidR="00D06BA3" w:rsidRDefault="00D06BA3" w:rsidP="00D06BA3">
      <w:pPr>
        <w:jc w:val="center"/>
        <w:rPr>
          <w:rFonts w:cstheme="minorHAnsi"/>
          <w:b/>
          <w:i/>
          <w:color w:val="4F6228" w:themeColor="accent3" w:themeShade="80"/>
          <w:sz w:val="32"/>
          <w:szCs w:val="32"/>
        </w:rPr>
      </w:pPr>
    </w:p>
    <w:p w:rsidR="00D06BA3" w:rsidRDefault="00D06BA3" w:rsidP="00D06BA3">
      <w:pPr>
        <w:jc w:val="center"/>
        <w:rPr>
          <w:rFonts w:cstheme="minorHAnsi"/>
          <w:b/>
          <w:i/>
          <w:color w:val="4F6228" w:themeColor="accent3" w:themeShade="80"/>
          <w:sz w:val="32"/>
          <w:szCs w:val="32"/>
        </w:rPr>
      </w:pPr>
    </w:p>
    <w:p w:rsidR="00D06BA3" w:rsidRDefault="00D06BA3" w:rsidP="00D06BA3">
      <w:pPr>
        <w:jc w:val="center"/>
        <w:rPr>
          <w:rFonts w:cstheme="minorHAnsi"/>
          <w:b/>
          <w:i/>
          <w:color w:val="4F6228" w:themeColor="accent3" w:themeShade="80"/>
          <w:sz w:val="32"/>
          <w:szCs w:val="32"/>
        </w:rPr>
      </w:pPr>
    </w:p>
    <w:p w:rsidR="00D06BA3" w:rsidRDefault="00D06BA3" w:rsidP="00D06BA3">
      <w:pPr>
        <w:jc w:val="center"/>
        <w:rPr>
          <w:rFonts w:cstheme="minorHAnsi"/>
          <w:b/>
          <w:i/>
          <w:color w:val="4F6228" w:themeColor="accent3" w:themeShade="80"/>
          <w:sz w:val="32"/>
          <w:szCs w:val="32"/>
        </w:rPr>
      </w:pPr>
    </w:p>
    <w:p w:rsidR="00D06BA3" w:rsidRDefault="00D06BA3" w:rsidP="00D06BA3">
      <w:pPr>
        <w:jc w:val="center"/>
        <w:rPr>
          <w:rFonts w:cstheme="minorHAnsi"/>
          <w:b/>
          <w:i/>
          <w:color w:val="4F6228" w:themeColor="accent3" w:themeShade="80"/>
          <w:sz w:val="32"/>
          <w:szCs w:val="32"/>
        </w:rPr>
      </w:pPr>
    </w:p>
    <w:p w:rsidR="00D06BA3" w:rsidRDefault="00D06BA3" w:rsidP="00D06BA3">
      <w:pPr>
        <w:rPr>
          <w:rFonts w:cstheme="minorHAnsi"/>
          <w:b/>
          <w:i/>
          <w:color w:val="4F6228" w:themeColor="accent3" w:themeShade="80"/>
          <w:sz w:val="32"/>
          <w:szCs w:val="32"/>
        </w:rPr>
      </w:pPr>
    </w:p>
    <w:p w:rsidR="00C72768" w:rsidRPr="00C648F9" w:rsidRDefault="00C72768" w:rsidP="00D06BA3">
      <w:pPr>
        <w:rPr>
          <w:b/>
        </w:rPr>
      </w:pPr>
      <w:r w:rsidRPr="00C648F9">
        <w:rPr>
          <w:b/>
        </w:rPr>
        <w:t>Město Stochov</w:t>
      </w:r>
    </w:p>
    <w:p w:rsidR="00C72768" w:rsidRPr="00C648F9" w:rsidRDefault="00C72768" w:rsidP="00C72768">
      <w:r w:rsidRPr="00C648F9">
        <w:t>Jaroslava Šípka 486, Stochov</w:t>
      </w:r>
    </w:p>
    <w:p w:rsidR="00C648F9" w:rsidRDefault="00C72768" w:rsidP="00C72768">
      <w:r w:rsidRPr="00C648F9">
        <w:t>Zastoupené panem Ing. Romanem Forštem, starostou města</w:t>
      </w:r>
    </w:p>
    <w:p w:rsidR="00C648F9" w:rsidRDefault="00C648F9" w:rsidP="00C72768"/>
    <w:p w:rsidR="00C72768" w:rsidRDefault="00C648F9" w:rsidP="00C72768">
      <w:r>
        <w:t xml:space="preserve">Strategický plán byl zpracován v období 2019 – 2020 na období let 2020 až 2035. </w:t>
      </w:r>
      <w:r w:rsidR="00C72768" w:rsidRPr="00D7436C">
        <w:t xml:space="preserve"> </w:t>
      </w:r>
    </w:p>
    <w:p w:rsidR="00D06BA3" w:rsidRDefault="00D06BA3">
      <w:pPr>
        <w:sectPr w:rsidR="00D06BA3" w:rsidSect="008000C5">
          <w:headerReference w:type="default" r:id="rId9"/>
          <w:footerReference w:type="default" r:id="rId10"/>
          <w:pgSz w:w="11906" w:h="16838"/>
          <w:pgMar w:top="1417" w:right="1417" w:bottom="1417" w:left="1417" w:header="708" w:footer="708" w:gutter="0"/>
          <w:cols w:space="708"/>
          <w:docGrid w:linePitch="360"/>
        </w:sectPr>
      </w:pPr>
    </w:p>
    <w:p w:rsidR="00D06BA3" w:rsidRDefault="00D06BA3">
      <w:pPr>
        <w:sectPr w:rsidR="00D06BA3" w:rsidSect="008000C5">
          <w:pgSz w:w="11906" w:h="16838"/>
          <w:pgMar w:top="1417" w:right="1417" w:bottom="1417" w:left="1417" w:header="708" w:footer="708" w:gutter="0"/>
          <w:cols w:space="708"/>
          <w:docGrid w:linePitch="360"/>
        </w:sectPr>
      </w:pPr>
    </w:p>
    <w:p w:rsidR="00C72768" w:rsidRDefault="00C72768"/>
    <w:sdt>
      <w:sdtPr>
        <w:rPr>
          <w:rFonts w:asciiTheme="minorHAnsi" w:eastAsiaTheme="minorHAnsi" w:hAnsiTheme="minorHAnsi" w:cstheme="minorBidi"/>
          <w:b w:val="0"/>
          <w:bCs w:val="0"/>
          <w:color w:val="auto"/>
          <w:sz w:val="22"/>
          <w:szCs w:val="22"/>
        </w:rPr>
        <w:id w:val="75443641"/>
        <w:docPartObj>
          <w:docPartGallery w:val="Table of Contents"/>
          <w:docPartUnique/>
        </w:docPartObj>
      </w:sdtPr>
      <w:sdtEndPr/>
      <w:sdtContent>
        <w:p w:rsidR="007A2D68" w:rsidRDefault="007A2D68">
          <w:pPr>
            <w:pStyle w:val="Nadpisobsahu"/>
          </w:pPr>
          <w:r>
            <w:t>Obsah</w:t>
          </w:r>
        </w:p>
        <w:p w:rsidR="001433E4" w:rsidRDefault="002D464F">
          <w:pPr>
            <w:pStyle w:val="Obsah1"/>
            <w:tabs>
              <w:tab w:val="left" w:pos="440"/>
              <w:tab w:val="right" w:leader="dot" w:pos="9062"/>
            </w:tabs>
            <w:rPr>
              <w:rFonts w:eastAsiaTheme="minorEastAsia"/>
              <w:noProof/>
              <w:lang w:eastAsia="cs-CZ"/>
            </w:rPr>
          </w:pPr>
          <w:r>
            <w:fldChar w:fldCharType="begin"/>
          </w:r>
          <w:r w:rsidR="007A2D68">
            <w:instrText xml:space="preserve"> TOC \o "1-3" \h \z \u </w:instrText>
          </w:r>
          <w:r>
            <w:fldChar w:fldCharType="separate"/>
          </w:r>
          <w:hyperlink w:anchor="_Toc36924988" w:history="1">
            <w:r w:rsidR="001433E4" w:rsidRPr="00586364">
              <w:rPr>
                <w:rStyle w:val="Hypertextovodkaz"/>
                <w:noProof/>
              </w:rPr>
              <w:t>1.</w:t>
            </w:r>
            <w:r w:rsidR="001433E4">
              <w:rPr>
                <w:rFonts w:eastAsiaTheme="minorEastAsia"/>
                <w:noProof/>
                <w:lang w:eastAsia="cs-CZ"/>
              </w:rPr>
              <w:tab/>
            </w:r>
            <w:r w:rsidR="001433E4" w:rsidRPr="00586364">
              <w:rPr>
                <w:rStyle w:val="Hypertextovodkaz"/>
                <w:noProof/>
              </w:rPr>
              <w:t>Strategický plán a strategický management města</w:t>
            </w:r>
            <w:r w:rsidR="001433E4">
              <w:rPr>
                <w:noProof/>
                <w:webHidden/>
              </w:rPr>
              <w:tab/>
            </w:r>
            <w:r>
              <w:rPr>
                <w:noProof/>
                <w:webHidden/>
              </w:rPr>
              <w:fldChar w:fldCharType="begin"/>
            </w:r>
            <w:r w:rsidR="001433E4">
              <w:rPr>
                <w:noProof/>
                <w:webHidden/>
              </w:rPr>
              <w:instrText xml:space="preserve"> PAGEREF _Toc36924988 \h </w:instrText>
            </w:r>
            <w:r>
              <w:rPr>
                <w:noProof/>
                <w:webHidden/>
              </w:rPr>
            </w:r>
            <w:r>
              <w:rPr>
                <w:noProof/>
                <w:webHidden/>
              </w:rPr>
              <w:fldChar w:fldCharType="separate"/>
            </w:r>
            <w:r w:rsidR="003319FA">
              <w:rPr>
                <w:noProof/>
                <w:webHidden/>
              </w:rPr>
              <w:t>8</w:t>
            </w:r>
            <w:r>
              <w:rPr>
                <w:noProof/>
                <w:webHidden/>
              </w:rPr>
              <w:fldChar w:fldCharType="end"/>
            </w:r>
          </w:hyperlink>
        </w:p>
        <w:p w:rsidR="001433E4" w:rsidRDefault="000C3878">
          <w:pPr>
            <w:pStyle w:val="Obsah1"/>
            <w:tabs>
              <w:tab w:val="left" w:pos="440"/>
              <w:tab w:val="right" w:leader="dot" w:pos="9062"/>
            </w:tabs>
            <w:rPr>
              <w:rFonts w:eastAsiaTheme="minorEastAsia"/>
              <w:noProof/>
              <w:lang w:eastAsia="cs-CZ"/>
            </w:rPr>
          </w:pPr>
          <w:hyperlink w:anchor="_Toc36924989" w:history="1">
            <w:r w:rsidR="001433E4" w:rsidRPr="003319FA">
              <w:rPr>
                <w:rStyle w:val="Hypertextovodkaz"/>
                <w:noProof/>
              </w:rPr>
              <w:t>2.</w:t>
            </w:r>
            <w:r w:rsidR="001433E4" w:rsidRPr="003319FA">
              <w:rPr>
                <w:rFonts w:eastAsiaTheme="minorEastAsia"/>
                <w:noProof/>
                <w:lang w:eastAsia="cs-CZ"/>
              </w:rPr>
              <w:tab/>
            </w:r>
            <w:r w:rsidR="001433E4" w:rsidRPr="003319FA">
              <w:rPr>
                <w:rStyle w:val="Hypertextovodkaz"/>
                <w:noProof/>
              </w:rPr>
              <w:t>Vize města Stochov</w:t>
            </w:r>
            <w:r w:rsidR="001433E4" w:rsidRPr="003319FA">
              <w:rPr>
                <w:noProof/>
                <w:webHidden/>
              </w:rPr>
              <w:tab/>
            </w:r>
            <w:r w:rsidR="002D464F" w:rsidRPr="003319FA">
              <w:rPr>
                <w:noProof/>
                <w:webHidden/>
              </w:rPr>
              <w:fldChar w:fldCharType="begin"/>
            </w:r>
            <w:r w:rsidR="001433E4" w:rsidRPr="003319FA">
              <w:rPr>
                <w:noProof/>
                <w:webHidden/>
              </w:rPr>
              <w:instrText xml:space="preserve"> PAGEREF _Toc36924989 \h </w:instrText>
            </w:r>
            <w:r w:rsidR="002D464F" w:rsidRPr="003319FA">
              <w:rPr>
                <w:noProof/>
                <w:webHidden/>
              </w:rPr>
            </w:r>
            <w:r w:rsidR="002D464F" w:rsidRPr="003319FA">
              <w:rPr>
                <w:noProof/>
                <w:webHidden/>
              </w:rPr>
              <w:fldChar w:fldCharType="separate"/>
            </w:r>
            <w:r w:rsidR="003319FA">
              <w:rPr>
                <w:noProof/>
                <w:webHidden/>
              </w:rPr>
              <w:t>11</w:t>
            </w:r>
            <w:r w:rsidR="002D464F" w:rsidRPr="003319FA">
              <w:rPr>
                <w:noProof/>
                <w:webHidden/>
              </w:rPr>
              <w:fldChar w:fldCharType="end"/>
            </w:r>
          </w:hyperlink>
        </w:p>
        <w:p w:rsidR="001433E4" w:rsidRDefault="000C3878">
          <w:pPr>
            <w:pStyle w:val="Obsah1"/>
            <w:tabs>
              <w:tab w:val="left" w:pos="440"/>
              <w:tab w:val="right" w:leader="dot" w:pos="9062"/>
            </w:tabs>
            <w:rPr>
              <w:rFonts w:eastAsiaTheme="minorEastAsia"/>
              <w:noProof/>
              <w:lang w:eastAsia="cs-CZ"/>
            </w:rPr>
          </w:pPr>
          <w:hyperlink w:anchor="_Toc36924990" w:history="1">
            <w:r w:rsidR="001433E4" w:rsidRPr="00586364">
              <w:rPr>
                <w:rStyle w:val="Hypertextovodkaz"/>
                <w:noProof/>
              </w:rPr>
              <w:t>3.</w:t>
            </w:r>
            <w:r w:rsidR="001433E4">
              <w:rPr>
                <w:rFonts w:eastAsiaTheme="minorEastAsia"/>
                <w:noProof/>
                <w:lang w:eastAsia="cs-CZ"/>
              </w:rPr>
              <w:tab/>
            </w:r>
            <w:r w:rsidR="001433E4" w:rsidRPr="00586364">
              <w:rPr>
                <w:rStyle w:val="Hypertextovodkaz"/>
                <w:noProof/>
              </w:rPr>
              <w:t>Cíle</w:t>
            </w:r>
            <w:r w:rsidR="00DF61BD">
              <w:rPr>
                <w:rStyle w:val="Hypertextovodkaz"/>
                <w:noProof/>
              </w:rPr>
              <w:t>, prioritní oblasti</w:t>
            </w:r>
            <w:r w:rsidR="001433E4" w:rsidRPr="00586364">
              <w:rPr>
                <w:rStyle w:val="Hypertextovodkaz"/>
                <w:noProof/>
              </w:rPr>
              <w:t xml:space="preserve"> a opatření Strategického plánu rozvoje města Stochov</w:t>
            </w:r>
            <w:r w:rsidR="001433E4">
              <w:rPr>
                <w:noProof/>
                <w:webHidden/>
              </w:rPr>
              <w:tab/>
            </w:r>
            <w:r w:rsidR="002D464F">
              <w:rPr>
                <w:noProof/>
                <w:webHidden/>
              </w:rPr>
              <w:fldChar w:fldCharType="begin"/>
            </w:r>
            <w:r w:rsidR="001433E4">
              <w:rPr>
                <w:noProof/>
                <w:webHidden/>
              </w:rPr>
              <w:instrText xml:space="preserve"> PAGEREF _Toc36924990 \h </w:instrText>
            </w:r>
            <w:r w:rsidR="002D464F">
              <w:rPr>
                <w:noProof/>
                <w:webHidden/>
              </w:rPr>
            </w:r>
            <w:r w:rsidR="002D464F">
              <w:rPr>
                <w:noProof/>
                <w:webHidden/>
              </w:rPr>
              <w:fldChar w:fldCharType="separate"/>
            </w:r>
            <w:r w:rsidR="003319FA">
              <w:rPr>
                <w:noProof/>
                <w:webHidden/>
              </w:rPr>
              <w:t>12</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4991" w:history="1">
            <w:r w:rsidR="001433E4" w:rsidRPr="00586364">
              <w:rPr>
                <w:rStyle w:val="Hypertextovodkaz"/>
                <w:noProof/>
              </w:rPr>
              <w:t>Strategické cíle</w:t>
            </w:r>
            <w:r w:rsidR="001433E4">
              <w:rPr>
                <w:noProof/>
                <w:webHidden/>
              </w:rPr>
              <w:tab/>
            </w:r>
            <w:r w:rsidR="002D464F">
              <w:rPr>
                <w:noProof/>
                <w:webHidden/>
              </w:rPr>
              <w:fldChar w:fldCharType="begin"/>
            </w:r>
            <w:r w:rsidR="001433E4">
              <w:rPr>
                <w:noProof/>
                <w:webHidden/>
              </w:rPr>
              <w:instrText xml:space="preserve"> PAGEREF _Toc36924991 \h </w:instrText>
            </w:r>
            <w:r w:rsidR="002D464F">
              <w:rPr>
                <w:noProof/>
                <w:webHidden/>
              </w:rPr>
            </w:r>
            <w:r w:rsidR="002D464F">
              <w:rPr>
                <w:noProof/>
                <w:webHidden/>
              </w:rPr>
              <w:fldChar w:fldCharType="separate"/>
            </w:r>
            <w:r w:rsidR="003319FA">
              <w:rPr>
                <w:noProof/>
                <w:webHidden/>
              </w:rPr>
              <w:t>12</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4992" w:history="1">
            <w:r w:rsidR="001433E4" w:rsidRPr="00586364">
              <w:rPr>
                <w:rStyle w:val="Hypertextovodkaz"/>
                <w:noProof/>
              </w:rPr>
              <w:t>Prioritní oblasti</w:t>
            </w:r>
            <w:r w:rsidR="001433E4">
              <w:rPr>
                <w:noProof/>
                <w:webHidden/>
              </w:rPr>
              <w:tab/>
            </w:r>
            <w:r w:rsidR="002D464F">
              <w:rPr>
                <w:noProof/>
                <w:webHidden/>
              </w:rPr>
              <w:fldChar w:fldCharType="begin"/>
            </w:r>
            <w:r w:rsidR="001433E4">
              <w:rPr>
                <w:noProof/>
                <w:webHidden/>
              </w:rPr>
              <w:instrText xml:space="preserve"> PAGEREF _Toc36924992 \h </w:instrText>
            </w:r>
            <w:r w:rsidR="002D464F">
              <w:rPr>
                <w:noProof/>
                <w:webHidden/>
              </w:rPr>
            </w:r>
            <w:r w:rsidR="002D464F">
              <w:rPr>
                <w:noProof/>
                <w:webHidden/>
              </w:rPr>
              <w:fldChar w:fldCharType="separate"/>
            </w:r>
            <w:r w:rsidR="003319FA">
              <w:rPr>
                <w:noProof/>
                <w:webHidden/>
              </w:rPr>
              <w:t>12</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4993" w:history="1">
            <w:r w:rsidR="003C7FA4">
              <w:rPr>
                <w:noProof/>
              </w:rPr>
              <w:t>Opatření Strategického plánu rozvoje města Stochov</w:t>
            </w:r>
            <w:r w:rsidR="001433E4">
              <w:rPr>
                <w:noProof/>
                <w:webHidden/>
              </w:rPr>
              <w:tab/>
            </w:r>
            <w:r w:rsidR="002D464F">
              <w:rPr>
                <w:noProof/>
                <w:webHidden/>
              </w:rPr>
              <w:fldChar w:fldCharType="begin"/>
            </w:r>
            <w:r w:rsidR="001433E4">
              <w:rPr>
                <w:noProof/>
                <w:webHidden/>
              </w:rPr>
              <w:instrText xml:space="preserve"> PAGEREF _Toc36924993 \h </w:instrText>
            </w:r>
            <w:r w:rsidR="002D464F">
              <w:rPr>
                <w:noProof/>
                <w:webHidden/>
              </w:rPr>
            </w:r>
            <w:r w:rsidR="002D464F">
              <w:rPr>
                <w:noProof/>
                <w:webHidden/>
              </w:rPr>
              <w:fldChar w:fldCharType="separate"/>
            </w:r>
            <w:r w:rsidR="003319FA">
              <w:rPr>
                <w:noProof/>
                <w:webHidden/>
              </w:rPr>
              <w:t>12</w:t>
            </w:r>
            <w:r w:rsidR="002D464F">
              <w:rPr>
                <w:noProof/>
                <w:webHidden/>
              </w:rPr>
              <w:fldChar w:fldCharType="end"/>
            </w:r>
          </w:hyperlink>
        </w:p>
        <w:p w:rsidR="001433E4" w:rsidRDefault="000C3878">
          <w:pPr>
            <w:pStyle w:val="Obsah1"/>
            <w:tabs>
              <w:tab w:val="right" w:leader="dot" w:pos="9062"/>
            </w:tabs>
            <w:rPr>
              <w:rFonts w:eastAsiaTheme="minorEastAsia"/>
              <w:noProof/>
              <w:lang w:eastAsia="cs-CZ"/>
            </w:rPr>
          </w:pPr>
          <w:hyperlink w:anchor="_Toc36924994" w:history="1">
            <w:r w:rsidR="001433E4" w:rsidRPr="00586364">
              <w:rPr>
                <w:rStyle w:val="Hypertextovodkaz"/>
                <w:noProof/>
              </w:rPr>
              <w:t>Prioritní oblast A: Stochov a služby, ekonomika a cestovní ruch</w:t>
            </w:r>
            <w:r w:rsidR="001433E4">
              <w:rPr>
                <w:noProof/>
                <w:webHidden/>
              </w:rPr>
              <w:tab/>
            </w:r>
            <w:r w:rsidR="002D464F">
              <w:rPr>
                <w:noProof/>
                <w:webHidden/>
              </w:rPr>
              <w:fldChar w:fldCharType="begin"/>
            </w:r>
            <w:r w:rsidR="001433E4">
              <w:rPr>
                <w:noProof/>
                <w:webHidden/>
              </w:rPr>
              <w:instrText xml:space="preserve"> PAGEREF _Toc36924994 \h </w:instrText>
            </w:r>
            <w:r w:rsidR="002D464F">
              <w:rPr>
                <w:noProof/>
                <w:webHidden/>
              </w:rPr>
            </w:r>
            <w:r w:rsidR="002D464F">
              <w:rPr>
                <w:noProof/>
                <w:webHidden/>
              </w:rPr>
              <w:fldChar w:fldCharType="separate"/>
            </w:r>
            <w:r w:rsidR="003319FA">
              <w:rPr>
                <w:noProof/>
                <w:webHidden/>
              </w:rPr>
              <w:t>16</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4995" w:history="1">
            <w:r w:rsidR="001433E4" w:rsidRPr="00586364">
              <w:rPr>
                <w:rStyle w:val="Hypertextovodkaz"/>
                <w:noProof/>
              </w:rPr>
              <w:t>Ekonomika a podnikání</w:t>
            </w:r>
            <w:r w:rsidR="001433E4">
              <w:rPr>
                <w:noProof/>
                <w:webHidden/>
              </w:rPr>
              <w:tab/>
            </w:r>
            <w:r w:rsidR="002D464F">
              <w:rPr>
                <w:noProof/>
                <w:webHidden/>
              </w:rPr>
              <w:fldChar w:fldCharType="begin"/>
            </w:r>
            <w:r w:rsidR="001433E4">
              <w:rPr>
                <w:noProof/>
                <w:webHidden/>
              </w:rPr>
              <w:instrText xml:space="preserve"> PAGEREF _Toc36924995 \h </w:instrText>
            </w:r>
            <w:r w:rsidR="002D464F">
              <w:rPr>
                <w:noProof/>
                <w:webHidden/>
              </w:rPr>
            </w:r>
            <w:r w:rsidR="002D464F">
              <w:rPr>
                <w:noProof/>
                <w:webHidden/>
              </w:rPr>
              <w:fldChar w:fldCharType="separate"/>
            </w:r>
            <w:r w:rsidR="003319FA">
              <w:rPr>
                <w:noProof/>
                <w:webHidden/>
              </w:rPr>
              <w:t>16</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4996" w:history="1">
            <w:r w:rsidR="001433E4" w:rsidRPr="00586364">
              <w:rPr>
                <w:rStyle w:val="Hypertextovodkaz"/>
                <w:noProof/>
              </w:rPr>
              <w:t>Nezaměstnanost</w:t>
            </w:r>
            <w:r w:rsidR="001433E4">
              <w:rPr>
                <w:noProof/>
                <w:webHidden/>
              </w:rPr>
              <w:tab/>
            </w:r>
            <w:r w:rsidR="002D464F">
              <w:rPr>
                <w:noProof/>
                <w:webHidden/>
              </w:rPr>
              <w:fldChar w:fldCharType="begin"/>
            </w:r>
            <w:r w:rsidR="001433E4">
              <w:rPr>
                <w:noProof/>
                <w:webHidden/>
              </w:rPr>
              <w:instrText xml:space="preserve"> PAGEREF _Toc36924996 \h </w:instrText>
            </w:r>
            <w:r w:rsidR="002D464F">
              <w:rPr>
                <w:noProof/>
                <w:webHidden/>
              </w:rPr>
            </w:r>
            <w:r w:rsidR="002D464F">
              <w:rPr>
                <w:noProof/>
                <w:webHidden/>
              </w:rPr>
              <w:fldChar w:fldCharType="separate"/>
            </w:r>
            <w:r w:rsidR="003319FA">
              <w:rPr>
                <w:noProof/>
                <w:webHidden/>
              </w:rPr>
              <w:t>19</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4997" w:history="1">
            <w:r w:rsidR="001433E4" w:rsidRPr="00586364">
              <w:rPr>
                <w:rStyle w:val="Hypertextovodkaz"/>
                <w:noProof/>
              </w:rPr>
              <w:t>Cestovní ruch</w:t>
            </w:r>
            <w:r w:rsidR="001433E4">
              <w:rPr>
                <w:noProof/>
                <w:webHidden/>
              </w:rPr>
              <w:tab/>
            </w:r>
            <w:r w:rsidR="002D464F">
              <w:rPr>
                <w:noProof/>
                <w:webHidden/>
              </w:rPr>
              <w:fldChar w:fldCharType="begin"/>
            </w:r>
            <w:r w:rsidR="001433E4">
              <w:rPr>
                <w:noProof/>
                <w:webHidden/>
              </w:rPr>
              <w:instrText xml:space="preserve"> PAGEREF _Toc36924997 \h </w:instrText>
            </w:r>
            <w:r w:rsidR="002D464F">
              <w:rPr>
                <w:noProof/>
                <w:webHidden/>
              </w:rPr>
            </w:r>
            <w:r w:rsidR="002D464F">
              <w:rPr>
                <w:noProof/>
                <w:webHidden/>
              </w:rPr>
              <w:fldChar w:fldCharType="separate"/>
            </w:r>
            <w:r w:rsidR="003319FA">
              <w:rPr>
                <w:noProof/>
                <w:webHidden/>
              </w:rPr>
              <w:t>20</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4998" w:history="1">
            <w:r w:rsidR="001433E4" w:rsidRPr="00586364">
              <w:rPr>
                <w:rStyle w:val="Hypertextovodkaz"/>
                <w:noProof/>
              </w:rPr>
              <w:t>Specifické cíle a opatření (Ekonomika, podnikání a cestovní ruch)</w:t>
            </w:r>
            <w:r w:rsidR="001433E4">
              <w:rPr>
                <w:noProof/>
                <w:webHidden/>
              </w:rPr>
              <w:tab/>
            </w:r>
            <w:r w:rsidR="002D464F">
              <w:rPr>
                <w:noProof/>
                <w:webHidden/>
              </w:rPr>
              <w:fldChar w:fldCharType="begin"/>
            </w:r>
            <w:r w:rsidR="001433E4">
              <w:rPr>
                <w:noProof/>
                <w:webHidden/>
              </w:rPr>
              <w:instrText xml:space="preserve"> PAGEREF _Toc36924998 \h </w:instrText>
            </w:r>
            <w:r w:rsidR="002D464F">
              <w:rPr>
                <w:noProof/>
                <w:webHidden/>
              </w:rPr>
            </w:r>
            <w:r w:rsidR="002D464F">
              <w:rPr>
                <w:noProof/>
                <w:webHidden/>
              </w:rPr>
              <w:fldChar w:fldCharType="separate"/>
            </w:r>
            <w:r w:rsidR="003319FA">
              <w:rPr>
                <w:noProof/>
                <w:webHidden/>
              </w:rPr>
              <w:t>21</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00" w:history="1">
            <w:r w:rsidR="001433E4" w:rsidRPr="00586364">
              <w:rPr>
                <w:rStyle w:val="Hypertextovodkaz"/>
                <w:noProof/>
              </w:rPr>
              <w:t>A.1 Rozvoj komerčních prostor a podpora podnikání</w:t>
            </w:r>
            <w:r w:rsidR="001433E4">
              <w:rPr>
                <w:noProof/>
                <w:webHidden/>
              </w:rPr>
              <w:tab/>
            </w:r>
            <w:r w:rsidR="002D464F">
              <w:rPr>
                <w:noProof/>
                <w:webHidden/>
              </w:rPr>
              <w:fldChar w:fldCharType="begin"/>
            </w:r>
            <w:r w:rsidR="001433E4">
              <w:rPr>
                <w:noProof/>
                <w:webHidden/>
              </w:rPr>
              <w:instrText xml:space="preserve"> PAGEREF _Toc36925000 \h </w:instrText>
            </w:r>
            <w:r w:rsidR="002D464F">
              <w:rPr>
                <w:noProof/>
                <w:webHidden/>
              </w:rPr>
            </w:r>
            <w:r w:rsidR="002D464F">
              <w:rPr>
                <w:noProof/>
                <w:webHidden/>
              </w:rPr>
              <w:fldChar w:fldCharType="separate"/>
            </w:r>
            <w:r w:rsidR="003319FA">
              <w:rPr>
                <w:noProof/>
                <w:webHidden/>
              </w:rPr>
              <w:t>21</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01" w:history="1">
            <w:r w:rsidR="001433E4" w:rsidRPr="00586364">
              <w:rPr>
                <w:rStyle w:val="Hypertextovodkaz"/>
                <w:noProof/>
              </w:rPr>
              <w:t>A.2 Rozvoj a propagace turistického potenciálu a ruchu</w:t>
            </w:r>
            <w:r w:rsidR="001433E4">
              <w:rPr>
                <w:noProof/>
                <w:webHidden/>
              </w:rPr>
              <w:tab/>
            </w:r>
            <w:r w:rsidR="002D464F">
              <w:rPr>
                <w:noProof/>
                <w:webHidden/>
              </w:rPr>
              <w:fldChar w:fldCharType="begin"/>
            </w:r>
            <w:r w:rsidR="001433E4">
              <w:rPr>
                <w:noProof/>
                <w:webHidden/>
              </w:rPr>
              <w:instrText xml:space="preserve"> PAGEREF _Toc36925001 \h </w:instrText>
            </w:r>
            <w:r w:rsidR="002D464F">
              <w:rPr>
                <w:noProof/>
                <w:webHidden/>
              </w:rPr>
            </w:r>
            <w:r w:rsidR="002D464F">
              <w:rPr>
                <w:noProof/>
                <w:webHidden/>
              </w:rPr>
              <w:fldChar w:fldCharType="separate"/>
            </w:r>
            <w:r w:rsidR="003319FA">
              <w:rPr>
                <w:noProof/>
                <w:webHidden/>
              </w:rPr>
              <w:t>21</w:t>
            </w:r>
            <w:r w:rsidR="002D464F">
              <w:rPr>
                <w:noProof/>
                <w:webHidden/>
              </w:rPr>
              <w:fldChar w:fldCharType="end"/>
            </w:r>
          </w:hyperlink>
        </w:p>
        <w:p w:rsidR="001433E4" w:rsidRDefault="000C3878">
          <w:pPr>
            <w:pStyle w:val="Obsah1"/>
            <w:tabs>
              <w:tab w:val="right" w:leader="dot" w:pos="9062"/>
            </w:tabs>
            <w:rPr>
              <w:rFonts w:eastAsiaTheme="minorEastAsia"/>
              <w:noProof/>
              <w:lang w:eastAsia="cs-CZ"/>
            </w:rPr>
          </w:pPr>
          <w:hyperlink w:anchor="_Toc36925002" w:history="1">
            <w:r w:rsidR="001433E4" w:rsidRPr="00586364">
              <w:rPr>
                <w:rStyle w:val="Hypertextovodkaz"/>
                <w:noProof/>
              </w:rPr>
              <w:t>Prioritní oblast B: Stochov a společnost (vzdělávání, kultura, sport, spolky)</w:t>
            </w:r>
            <w:r w:rsidR="001433E4">
              <w:rPr>
                <w:noProof/>
                <w:webHidden/>
              </w:rPr>
              <w:tab/>
            </w:r>
            <w:r w:rsidR="002D464F">
              <w:rPr>
                <w:noProof/>
                <w:webHidden/>
              </w:rPr>
              <w:fldChar w:fldCharType="begin"/>
            </w:r>
            <w:r w:rsidR="001433E4">
              <w:rPr>
                <w:noProof/>
                <w:webHidden/>
              </w:rPr>
              <w:instrText xml:space="preserve"> PAGEREF _Toc36925002 \h </w:instrText>
            </w:r>
            <w:r w:rsidR="002D464F">
              <w:rPr>
                <w:noProof/>
                <w:webHidden/>
              </w:rPr>
            </w:r>
            <w:r w:rsidR="002D464F">
              <w:rPr>
                <w:noProof/>
                <w:webHidden/>
              </w:rPr>
              <w:fldChar w:fldCharType="separate"/>
            </w:r>
            <w:r w:rsidR="003319FA">
              <w:rPr>
                <w:noProof/>
                <w:webHidden/>
              </w:rPr>
              <w:t>22</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5003" w:history="1">
            <w:r w:rsidR="001433E4" w:rsidRPr="00586364">
              <w:rPr>
                <w:rStyle w:val="Hypertextovodkaz"/>
                <w:noProof/>
              </w:rPr>
              <w:t>Senioři</w:t>
            </w:r>
            <w:r w:rsidR="001433E4">
              <w:rPr>
                <w:noProof/>
                <w:webHidden/>
              </w:rPr>
              <w:tab/>
            </w:r>
            <w:r w:rsidR="002D464F">
              <w:rPr>
                <w:noProof/>
                <w:webHidden/>
              </w:rPr>
              <w:fldChar w:fldCharType="begin"/>
            </w:r>
            <w:r w:rsidR="001433E4">
              <w:rPr>
                <w:noProof/>
                <w:webHidden/>
              </w:rPr>
              <w:instrText xml:space="preserve"> PAGEREF _Toc36925003 \h </w:instrText>
            </w:r>
            <w:r w:rsidR="002D464F">
              <w:rPr>
                <w:noProof/>
                <w:webHidden/>
              </w:rPr>
            </w:r>
            <w:r w:rsidR="002D464F">
              <w:rPr>
                <w:noProof/>
                <w:webHidden/>
              </w:rPr>
              <w:fldChar w:fldCharType="separate"/>
            </w:r>
            <w:r w:rsidR="003319FA">
              <w:rPr>
                <w:noProof/>
                <w:webHidden/>
              </w:rPr>
              <w:t>22</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5004" w:history="1">
            <w:r w:rsidR="001433E4" w:rsidRPr="00586364">
              <w:rPr>
                <w:rStyle w:val="Hypertextovodkaz"/>
                <w:noProof/>
              </w:rPr>
              <w:t>Mládež</w:t>
            </w:r>
            <w:r w:rsidR="001433E4">
              <w:rPr>
                <w:noProof/>
                <w:webHidden/>
              </w:rPr>
              <w:tab/>
            </w:r>
            <w:r w:rsidR="002D464F">
              <w:rPr>
                <w:noProof/>
                <w:webHidden/>
              </w:rPr>
              <w:fldChar w:fldCharType="begin"/>
            </w:r>
            <w:r w:rsidR="001433E4">
              <w:rPr>
                <w:noProof/>
                <w:webHidden/>
              </w:rPr>
              <w:instrText xml:space="preserve"> PAGEREF _Toc36925004 \h </w:instrText>
            </w:r>
            <w:r w:rsidR="002D464F">
              <w:rPr>
                <w:noProof/>
                <w:webHidden/>
              </w:rPr>
            </w:r>
            <w:r w:rsidR="002D464F">
              <w:rPr>
                <w:noProof/>
                <w:webHidden/>
              </w:rPr>
              <w:fldChar w:fldCharType="separate"/>
            </w:r>
            <w:r w:rsidR="003319FA">
              <w:rPr>
                <w:noProof/>
                <w:webHidden/>
              </w:rPr>
              <w:t>23</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5005" w:history="1">
            <w:r w:rsidR="001433E4" w:rsidRPr="00586364">
              <w:rPr>
                <w:rStyle w:val="Hypertextovodkaz"/>
                <w:noProof/>
              </w:rPr>
              <w:t>Rodiny</w:t>
            </w:r>
            <w:r w:rsidR="001433E4">
              <w:rPr>
                <w:noProof/>
                <w:webHidden/>
              </w:rPr>
              <w:tab/>
            </w:r>
            <w:r w:rsidR="002D464F">
              <w:rPr>
                <w:noProof/>
                <w:webHidden/>
              </w:rPr>
              <w:fldChar w:fldCharType="begin"/>
            </w:r>
            <w:r w:rsidR="001433E4">
              <w:rPr>
                <w:noProof/>
                <w:webHidden/>
              </w:rPr>
              <w:instrText xml:space="preserve"> PAGEREF _Toc36925005 \h </w:instrText>
            </w:r>
            <w:r w:rsidR="002D464F">
              <w:rPr>
                <w:noProof/>
                <w:webHidden/>
              </w:rPr>
            </w:r>
            <w:r w:rsidR="002D464F">
              <w:rPr>
                <w:noProof/>
                <w:webHidden/>
              </w:rPr>
              <w:fldChar w:fldCharType="separate"/>
            </w:r>
            <w:r w:rsidR="003319FA">
              <w:rPr>
                <w:noProof/>
                <w:webHidden/>
              </w:rPr>
              <w:t>24</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5006" w:history="1">
            <w:r w:rsidR="001433E4" w:rsidRPr="00586364">
              <w:rPr>
                <w:rStyle w:val="Hypertextovodkaz"/>
                <w:noProof/>
              </w:rPr>
              <w:t>Vzdělávání</w:t>
            </w:r>
            <w:r w:rsidR="001433E4">
              <w:rPr>
                <w:noProof/>
                <w:webHidden/>
              </w:rPr>
              <w:tab/>
            </w:r>
            <w:r w:rsidR="002D464F">
              <w:rPr>
                <w:noProof/>
                <w:webHidden/>
              </w:rPr>
              <w:fldChar w:fldCharType="begin"/>
            </w:r>
            <w:r w:rsidR="001433E4">
              <w:rPr>
                <w:noProof/>
                <w:webHidden/>
              </w:rPr>
              <w:instrText xml:space="preserve"> PAGEREF _Toc36925006 \h </w:instrText>
            </w:r>
            <w:r w:rsidR="002D464F">
              <w:rPr>
                <w:noProof/>
                <w:webHidden/>
              </w:rPr>
            </w:r>
            <w:r w:rsidR="002D464F">
              <w:rPr>
                <w:noProof/>
                <w:webHidden/>
              </w:rPr>
              <w:fldChar w:fldCharType="separate"/>
            </w:r>
            <w:r w:rsidR="003319FA">
              <w:rPr>
                <w:noProof/>
                <w:webHidden/>
              </w:rPr>
              <w:t>25</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5007" w:history="1">
            <w:r w:rsidR="001433E4" w:rsidRPr="00586364">
              <w:rPr>
                <w:rStyle w:val="Hypertextovodkaz"/>
                <w:noProof/>
              </w:rPr>
              <w:t>Volný čas a spolková činnost</w:t>
            </w:r>
            <w:r w:rsidR="001433E4">
              <w:rPr>
                <w:noProof/>
                <w:webHidden/>
              </w:rPr>
              <w:tab/>
            </w:r>
            <w:r w:rsidR="002D464F">
              <w:rPr>
                <w:noProof/>
                <w:webHidden/>
              </w:rPr>
              <w:fldChar w:fldCharType="begin"/>
            </w:r>
            <w:r w:rsidR="001433E4">
              <w:rPr>
                <w:noProof/>
                <w:webHidden/>
              </w:rPr>
              <w:instrText xml:space="preserve"> PAGEREF _Toc36925007 \h </w:instrText>
            </w:r>
            <w:r w:rsidR="002D464F">
              <w:rPr>
                <w:noProof/>
                <w:webHidden/>
              </w:rPr>
            </w:r>
            <w:r w:rsidR="002D464F">
              <w:rPr>
                <w:noProof/>
                <w:webHidden/>
              </w:rPr>
              <w:fldChar w:fldCharType="separate"/>
            </w:r>
            <w:r w:rsidR="003319FA">
              <w:rPr>
                <w:noProof/>
                <w:webHidden/>
              </w:rPr>
              <w:t>27</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5008" w:history="1">
            <w:r w:rsidR="001433E4" w:rsidRPr="00586364">
              <w:rPr>
                <w:rStyle w:val="Hypertextovodkaz"/>
                <w:noProof/>
              </w:rPr>
              <w:t>Sport a sportovní zařízení, infrastruktura</w:t>
            </w:r>
            <w:r w:rsidR="001433E4">
              <w:rPr>
                <w:noProof/>
                <w:webHidden/>
              </w:rPr>
              <w:tab/>
            </w:r>
            <w:r w:rsidR="002D464F">
              <w:rPr>
                <w:noProof/>
                <w:webHidden/>
              </w:rPr>
              <w:fldChar w:fldCharType="begin"/>
            </w:r>
            <w:r w:rsidR="001433E4">
              <w:rPr>
                <w:noProof/>
                <w:webHidden/>
              </w:rPr>
              <w:instrText xml:space="preserve"> PAGEREF _Toc36925008 \h </w:instrText>
            </w:r>
            <w:r w:rsidR="002D464F">
              <w:rPr>
                <w:noProof/>
                <w:webHidden/>
              </w:rPr>
            </w:r>
            <w:r w:rsidR="002D464F">
              <w:rPr>
                <w:noProof/>
                <w:webHidden/>
              </w:rPr>
              <w:fldChar w:fldCharType="separate"/>
            </w:r>
            <w:r w:rsidR="003319FA">
              <w:rPr>
                <w:noProof/>
                <w:webHidden/>
              </w:rPr>
              <w:t>28</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5009" w:history="1">
            <w:r w:rsidR="001433E4" w:rsidRPr="00586364">
              <w:rPr>
                <w:rStyle w:val="Hypertextovodkaz"/>
                <w:noProof/>
              </w:rPr>
              <w:t>Specifické cíle a opatření (Společnost a Vzdělávání)</w:t>
            </w:r>
            <w:r w:rsidR="001433E4">
              <w:rPr>
                <w:noProof/>
                <w:webHidden/>
              </w:rPr>
              <w:tab/>
            </w:r>
            <w:r w:rsidR="002D464F">
              <w:rPr>
                <w:noProof/>
                <w:webHidden/>
              </w:rPr>
              <w:fldChar w:fldCharType="begin"/>
            </w:r>
            <w:r w:rsidR="001433E4">
              <w:rPr>
                <w:noProof/>
                <w:webHidden/>
              </w:rPr>
              <w:instrText xml:space="preserve"> PAGEREF _Toc36925009 \h </w:instrText>
            </w:r>
            <w:r w:rsidR="002D464F">
              <w:rPr>
                <w:noProof/>
                <w:webHidden/>
              </w:rPr>
            </w:r>
            <w:r w:rsidR="002D464F">
              <w:rPr>
                <w:noProof/>
                <w:webHidden/>
              </w:rPr>
              <w:fldChar w:fldCharType="separate"/>
            </w:r>
            <w:r w:rsidR="003319FA">
              <w:rPr>
                <w:noProof/>
                <w:webHidden/>
              </w:rPr>
              <w:t>29</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13" w:history="1">
            <w:r w:rsidR="001433E4" w:rsidRPr="00586364">
              <w:rPr>
                <w:rStyle w:val="Hypertextovodkaz"/>
                <w:noProof/>
              </w:rPr>
              <w:t>B.1 Infrastruktura pro vzdělávání – investice do rozvoje vzdělávací infrastruktury</w:t>
            </w:r>
            <w:r w:rsidR="001433E4">
              <w:rPr>
                <w:noProof/>
                <w:webHidden/>
              </w:rPr>
              <w:tab/>
            </w:r>
            <w:r w:rsidR="002D464F">
              <w:rPr>
                <w:noProof/>
                <w:webHidden/>
              </w:rPr>
              <w:fldChar w:fldCharType="begin"/>
            </w:r>
            <w:r w:rsidR="001433E4">
              <w:rPr>
                <w:noProof/>
                <w:webHidden/>
              </w:rPr>
              <w:instrText xml:space="preserve"> PAGEREF _Toc36925013 \h </w:instrText>
            </w:r>
            <w:r w:rsidR="002D464F">
              <w:rPr>
                <w:noProof/>
                <w:webHidden/>
              </w:rPr>
            </w:r>
            <w:r w:rsidR="002D464F">
              <w:rPr>
                <w:noProof/>
                <w:webHidden/>
              </w:rPr>
              <w:fldChar w:fldCharType="separate"/>
            </w:r>
            <w:r w:rsidR="003319FA">
              <w:rPr>
                <w:noProof/>
                <w:webHidden/>
              </w:rPr>
              <w:t>29</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14" w:history="1">
            <w:r w:rsidR="001433E4" w:rsidRPr="00586364">
              <w:rPr>
                <w:rStyle w:val="Hypertextovodkaz"/>
                <w:noProof/>
              </w:rPr>
              <w:t>B.2 Podpora rozvoje lidských zdrojů ve vzdělávání</w:t>
            </w:r>
            <w:r w:rsidR="001433E4">
              <w:rPr>
                <w:noProof/>
                <w:webHidden/>
              </w:rPr>
              <w:tab/>
            </w:r>
            <w:r w:rsidR="002D464F">
              <w:rPr>
                <w:noProof/>
                <w:webHidden/>
              </w:rPr>
              <w:fldChar w:fldCharType="begin"/>
            </w:r>
            <w:r w:rsidR="001433E4">
              <w:rPr>
                <w:noProof/>
                <w:webHidden/>
              </w:rPr>
              <w:instrText xml:space="preserve"> PAGEREF _Toc36925014 \h </w:instrText>
            </w:r>
            <w:r w:rsidR="002D464F">
              <w:rPr>
                <w:noProof/>
                <w:webHidden/>
              </w:rPr>
            </w:r>
            <w:r w:rsidR="002D464F">
              <w:rPr>
                <w:noProof/>
                <w:webHidden/>
              </w:rPr>
              <w:fldChar w:fldCharType="separate"/>
            </w:r>
            <w:r w:rsidR="003319FA">
              <w:rPr>
                <w:noProof/>
                <w:webHidden/>
              </w:rPr>
              <w:t>30</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15" w:history="1">
            <w:r w:rsidR="001433E4" w:rsidRPr="00586364">
              <w:rPr>
                <w:rStyle w:val="Hypertextovodkaz"/>
                <w:noProof/>
              </w:rPr>
              <w:t>B.3 Podpora neformálního, zájmového a dalšího vzdělávání</w:t>
            </w:r>
            <w:r w:rsidR="001433E4">
              <w:rPr>
                <w:noProof/>
                <w:webHidden/>
              </w:rPr>
              <w:tab/>
            </w:r>
            <w:r w:rsidR="002D464F">
              <w:rPr>
                <w:noProof/>
                <w:webHidden/>
              </w:rPr>
              <w:fldChar w:fldCharType="begin"/>
            </w:r>
            <w:r w:rsidR="001433E4">
              <w:rPr>
                <w:noProof/>
                <w:webHidden/>
              </w:rPr>
              <w:instrText xml:space="preserve"> PAGEREF _Toc36925015 \h </w:instrText>
            </w:r>
            <w:r w:rsidR="002D464F">
              <w:rPr>
                <w:noProof/>
                <w:webHidden/>
              </w:rPr>
            </w:r>
            <w:r w:rsidR="002D464F">
              <w:rPr>
                <w:noProof/>
                <w:webHidden/>
              </w:rPr>
              <w:fldChar w:fldCharType="separate"/>
            </w:r>
            <w:r w:rsidR="003319FA">
              <w:rPr>
                <w:noProof/>
                <w:webHidden/>
              </w:rPr>
              <w:t>30</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16" w:history="1">
            <w:r w:rsidR="001433E4" w:rsidRPr="00586364">
              <w:rPr>
                <w:rStyle w:val="Hypertextovodkaz"/>
                <w:noProof/>
              </w:rPr>
              <w:t>B.4 Připravenost na změny ve věkovém složení obyvatel</w:t>
            </w:r>
            <w:r w:rsidR="001433E4">
              <w:rPr>
                <w:noProof/>
                <w:webHidden/>
              </w:rPr>
              <w:tab/>
            </w:r>
            <w:r w:rsidR="002D464F">
              <w:rPr>
                <w:noProof/>
                <w:webHidden/>
              </w:rPr>
              <w:fldChar w:fldCharType="begin"/>
            </w:r>
            <w:r w:rsidR="001433E4">
              <w:rPr>
                <w:noProof/>
                <w:webHidden/>
              </w:rPr>
              <w:instrText xml:space="preserve"> PAGEREF _Toc36925016 \h </w:instrText>
            </w:r>
            <w:r w:rsidR="002D464F">
              <w:rPr>
                <w:noProof/>
                <w:webHidden/>
              </w:rPr>
            </w:r>
            <w:r w:rsidR="002D464F">
              <w:rPr>
                <w:noProof/>
                <w:webHidden/>
              </w:rPr>
              <w:fldChar w:fldCharType="separate"/>
            </w:r>
            <w:r w:rsidR="003319FA">
              <w:rPr>
                <w:noProof/>
                <w:webHidden/>
              </w:rPr>
              <w:t>31</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17" w:history="1">
            <w:r w:rsidR="001433E4" w:rsidRPr="00586364">
              <w:rPr>
                <w:rStyle w:val="Hypertextovodkaz"/>
                <w:noProof/>
              </w:rPr>
              <w:t>B.5 Spolupráce nejen ve vzdělávání</w:t>
            </w:r>
            <w:r w:rsidR="001433E4">
              <w:rPr>
                <w:noProof/>
                <w:webHidden/>
              </w:rPr>
              <w:tab/>
            </w:r>
            <w:r w:rsidR="002D464F">
              <w:rPr>
                <w:noProof/>
                <w:webHidden/>
              </w:rPr>
              <w:fldChar w:fldCharType="begin"/>
            </w:r>
            <w:r w:rsidR="001433E4">
              <w:rPr>
                <w:noProof/>
                <w:webHidden/>
              </w:rPr>
              <w:instrText xml:space="preserve"> PAGEREF _Toc36925017 \h </w:instrText>
            </w:r>
            <w:r w:rsidR="002D464F">
              <w:rPr>
                <w:noProof/>
                <w:webHidden/>
              </w:rPr>
            </w:r>
            <w:r w:rsidR="002D464F">
              <w:rPr>
                <w:noProof/>
                <w:webHidden/>
              </w:rPr>
              <w:fldChar w:fldCharType="separate"/>
            </w:r>
            <w:r w:rsidR="003319FA">
              <w:rPr>
                <w:noProof/>
                <w:webHidden/>
              </w:rPr>
              <w:t>32</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18" w:history="1">
            <w:r w:rsidR="001433E4" w:rsidRPr="00586364">
              <w:rPr>
                <w:rStyle w:val="Hypertextovodkaz"/>
                <w:noProof/>
              </w:rPr>
              <w:t>B.6 Rozvoj infrastruktury pro sport a volný čas</w:t>
            </w:r>
            <w:r w:rsidR="001433E4">
              <w:rPr>
                <w:noProof/>
                <w:webHidden/>
              </w:rPr>
              <w:tab/>
            </w:r>
            <w:r w:rsidR="002D464F">
              <w:rPr>
                <w:noProof/>
                <w:webHidden/>
              </w:rPr>
              <w:fldChar w:fldCharType="begin"/>
            </w:r>
            <w:r w:rsidR="001433E4">
              <w:rPr>
                <w:noProof/>
                <w:webHidden/>
              </w:rPr>
              <w:instrText xml:space="preserve"> PAGEREF _Toc36925018 \h </w:instrText>
            </w:r>
            <w:r w:rsidR="002D464F">
              <w:rPr>
                <w:noProof/>
                <w:webHidden/>
              </w:rPr>
            </w:r>
            <w:r w:rsidR="002D464F">
              <w:rPr>
                <w:noProof/>
                <w:webHidden/>
              </w:rPr>
              <w:fldChar w:fldCharType="separate"/>
            </w:r>
            <w:r w:rsidR="003319FA">
              <w:rPr>
                <w:noProof/>
                <w:webHidden/>
              </w:rPr>
              <w:t>33</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19" w:history="1">
            <w:r w:rsidR="001433E4" w:rsidRPr="00586364">
              <w:rPr>
                <w:rStyle w:val="Hypertextovodkaz"/>
                <w:noProof/>
              </w:rPr>
              <w:t>B.7 Podpora aktivního sportovního vyžití všech skupin obyvatelstva</w:t>
            </w:r>
            <w:r w:rsidR="001433E4">
              <w:rPr>
                <w:noProof/>
                <w:webHidden/>
              </w:rPr>
              <w:tab/>
            </w:r>
            <w:r w:rsidR="002D464F">
              <w:rPr>
                <w:noProof/>
                <w:webHidden/>
              </w:rPr>
              <w:fldChar w:fldCharType="begin"/>
            </w:r>
            <w:r w:rsidR="001433E4">
              <w:rPr>
                <w:noProof/>
                <w:webHidden/>
              </w:rPr>
              <w:instrText xml:space="preserve"> PAGEREF _Toc36925019 \h </w:instrText>
            </w:r>
            <w:r w:rsidR="002D464F">
              <w:rPr>
                <w:noProof/>
                <w:webHidden/>
              </w:rPr>
            </w:r>
            <w:r w:rsidR="002D464F">
              <w:rPr>
                <w:noProof/>
                <w:webHidden/>
              </w:rPr>
              <w:fldChar w:fldCharType="separate"/>
            </w:r>
            <w:r w:rsidR="003319FA">
              <w:rPr>
                <w:noProof/>
                <w:webHidden/>
              </w:rPr>
              <w:t>33</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20" w:history="1">
            <w:r w:rsidR="001433E4" w:rsidRPr="00586364">
              <w:rPr>
                <w:rStyle w:val="Hypertextovodkaz"/>
                <w:noProof/>
              </w:rPr>
              <w:t>B.8 Rozvoj infrastruktury pro kulturu, umělecké a spolkové činnosti</w:t>
            </w:r>
            <w:r w:rsidR="001433E4">
              <w:rPr>
                <w:noProof/>
                <w:webHidden/>
              </w:rPr>
              <w:tab/>
            </w:r>
            <w:r w:rsidR="002D464F">
              <w:rPr>
                <w:noProof/>
                <w:webHidden/>
              </w:rPr>
              <w:fldChar w:fldCharType="begin"/>
            </w:r>
            <w:r w:rsidR="001433E4">
              <w:rPr>
                <w:noProof/>
                <w:webHidden/>
              </w:rPr>
              <w:instrText xml:space="preserve"> PAGEREF _Toc36925020 \h </w:instrText>
            </w:r>
            <w:r w:rsidR="002D464F">
              <w:rPr>
                <w:noProof/>
                <w:webHidden/>
              </w:rPr>
            </w:r>
            <w:r w:rsidR="002D464F">
              <w:rPr>
                <w:noProof/>
                <w:webHidden/>
              </w:rPr>
              <w:fldChar w:fldCharType="separate"/>
            </w:r>
            <w:r w:rsidR="003319FA">
              <w:rPr>
                <w:noProof/>
                <w:webHidden/>
              </w:rPr>
              <w:t>33</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21" w:history="1">
            <w:r w:rsidR="001433E4" w:rsidRPr="00586364">
              <w:rPr>
                <w:rStyle w:val="Hypertextovodkaz"/>
                <w:noProof/>
              </w:rPr>
              <w:t>B.9 Podpora kulturního vyžití všech skupin obyvatelstva a posilování kulturního významu Stochova v rámci regionu</w:t>
            </w:r>
            <w:r w:rsidR="001433E4">
              <w:rPr>
                <w:noProof/>
                <w:webHidden/>
              </w:rPr>
              <w:tab/>
            </w:r>
            <w:r w:rsidR="002D464F">
              <w:rPr>
                <w:noProof/>
                <w:webHidden/>
              </w:rPr>
              <w:fldChar w:fldCharType="begin"/>
            </w:r>
            <w:r w:rsidR="001433E4">
              <w:rPr>
                <w:noProof/>
                <w:webHidden/>
              </w:rPr>
              <w:instrText xml:space="preserve"> PAGEREF _Toc36925021 \h </w:instrText>
            </w:r>
            <w:r w:rsidR="002D464F">
              <w:rPr>
                <w:noProof/>
                <w:webHidden/>
              </w:rPr>
            </w:r>
            <w:r w:rsidR="002D464F">
              <w:rPr>
                <w:noProof/>
                <w:webHidden/>
              </w:rPr>
              <w:fldChar w:fldCharType="separate"/>
            </w:r>
            <w:r w:rsidR="003319FA">
              <w:rPr>
                <w:noProof/>
                <w:webHidden/>
              </w:rPr>
              <w:t>34</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22" w:history="1">
            <w:r w:rsidR="001433E4" w:rsidRPr="00586364">
              <w:rPr>
                <w:rStyle w:val="Hypertextovodkaz"/>
                <w:noProof/>
              </w:rPr>
              <w:t>B.10 Bytová politika</w:t>
            </w:r>
            <w:r w:rsidR="001433E4">
              <w:rPr>
                <w:noProof/>
                <w:webHidden/>
              </w:rPr>
              <w:tab/>
            </w:r>
            <w:r w:rsidR="002D464F">
              <w:rPr>
                <w:noProof/>
                <w:webHidden/>
              </w:rPr>
              <w:fldChar w:fldCharType="begin"/>
            </w:r>
            <w:r w:rsidR="001433E4">
              <w:rPr>
                <w:noProof/>
                <w:webHidden/>
              </w:rPr>
              <w:instrText xml:space="preserve"> PAGEREF _Toc36925022 \h </w:instrText>
            </w:r>
            <w:r w:rsidR="002D464F">
              <w:rPr>
                <w:noProof/>
                <w:webHidden/>
              </w:rPr>
            </w:r>
            <w:r w:rsidR="002D464F">
              <w:rPr>
                <w:noProof/>
                <w:webHidden/>
              </w:rPr>
              <w:fldChar w:fldCharType="separate"/>
            </w:r>
            <w:r w:rsidR="003319FA">
              <w:rPr>
                <w:noProof/>
                <w:webHidden/>
              </w:rPr>
              <w:t>35</w:t>
            </w:r>
            <w:r w:rsidR="002D464F">
              <w:rPr>
                <w:noProof/>
                <w:webHidden/>
              </w:rPr>
              <w:fldChar w:fldCharType="end"/>
            </w:r>
          </w:hyperlink>
        </w:p>
        <w:p w:rsidR="001433E4" w:rsidRDefault="000C3878">
          <w:pPr>
            <w:pStyle w:val="Obsah1"/>
            <w:tabs>
              <w:tab w:val="right" w:leader="dot" w:pos="9062"/>
            </w:tabs>
            <w:rPr>
              <w:rFonts w:eastAsiaTheme="minorEastAsia"/>
              <w:noProof/>
              <w:lang w:eastAsia="cs-CZ"/>
            </w:rPr>
          </w:pPr>
          <w:hyperlink w:anchor="_Toc36925023" w:history="1">
            <w:r w:rsidR="001433E4" w:rsidRPr="00586364">
              <w:rPr>
                <w:rStyle w:val="Hypertextovodkaz"/>
                <w:noProof/>
              </w:rPr>
              <w:t>Prioritní oblast C: Stochov a životní (rezidenční) prostředí (zeleň, voda, odpady, infrastruktura)</w:t>
            </w:r>
            <w:r w:rsidR="001433E4">
              <w:rPr>
                <w:noProof/>
                <w:webHidden/>
              </w:rPr>
              <w:tab/>
            </w:r>
            <w:r w:rsidR="002D464F">
              <w:rPr>
                <w:noProof/>
                <w:webHidden/>
              </w:rPr>
              <w:fldChar w:fldCharType="begin"/>
            </w:r>
            <w:r w:rsidR="001433E4">
              <w:rPr>
                <w:noProof/>
                <w:webHidden/>
              </w:rPr>
              <w:instrText xml:space="preserve"> PAGEREF _Toc36925023 \h </w:instrText>
            </w:r>
            <w:r w:rsidR="002D464F">
              <w:rPr>
                <w:noProof/>
                <w:webHidden/>
              </w:rPr>
            </w:r>
            <w:r w:rsidR="002D464F">
              <w:rPr>
                <w:noProof/>
                <w:webHidden/>
              </w:rPr>
              <w:fldChar w:fldCharType="separate"/>
            </w:r>
            <w:r w:rsidR="003319FA">
              <w:rPr>
                <w:noProof/>
                <w:webHidden/>
              </w:rPr>
              <w:t>36</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5024" w:history="1">
            <w:r w:rsidR="001433E4" w:rsidRPr="00586364">
              <w:rPr>
                <w:rStyle w:val="Hypertextovodkaz"/>
                <w:noProof/>
              </w:rPr>
              <w:t>Doprava a dopravní infrastruktura</w:t>
            </w:r>
            <w:r w:rsidR="001433E4">
              <w:rPr>
                <w:noProof/>
                <w:webHidden/>
              </w:rPr>
              <w:tab/>
            </w:r>
            <w:r w:rsidR="002D464F">
              <w:rPr>
                <w:noProof/>
                <w:webHidden/>
              </w:rPr>
              <w:fldChar w:fldCharType="begin"/>
            </w:r>
            <w:r w:rsidR="001433E4">
              <w:rPr>
                <w:noProof/>
                <w:webHidden/>
              </w:rPr>
              <w:instrText xml:space="preserve"> PAGEREF _Toc36925024 \h </w:instrText>
            </w:r>
            <w:r w:rsidR="002D464F">
              <w:rPr>
                <w:noProof/>
                <w:webHidden/>
              </w:rPr>
            </w:r>
            <w:r w:rsidR="002D464F">
              <w:rPr>
                <w:noProof/>
                <w:webHidden/>
              </w:rPr>
              <w:fldChar w:fldCharType="separate"/>
            </w:r>
            <w:r w:rsidR="003319FA">
              <w:rPr>
                <w:noProof/>
                <w:webHidden/>
              </w:rPr>
              <w:t>36</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5025" w:history="1">
            <w:r w:rsidR="001433E4" w:rsidRPr="00586364">
              <w:rPr>
                <w:rStyle w:val="Hypertextovodkaz"/>
                <w:noProof/>
              </w:rPr>
              <w:t>Technická infrastruktura</w:t>
            </w:r>
            <w:r w:rsidR="001433E4">
              <w:rPr>
                <w:noProof/>
                <w:webHidden/>
              </w:rPr>
              <w:tab/>
            </w:r>
            <w:r w:rsidR="002D464F">
              <w:rPr>
                <w:noProof/>
                <w:webHidden/>
              </w:rPr>
              <w:fldChar w:fldCharType="begin"/>
            </w:r>
            <w:r w:rsidR="001433E4">
              <w:rPr>
                <w:noProof/>
                <w:webHidden/>
              </w:rPr>
              <w:instrText xml:space="preserve"> PAGEREF _Toc36925025 \h </w:instrText>
            </w:r>
            <w:r w:rsidR="002D464F">
              <w:rPr>
                <w:noProof/>
                <w:webHidden/>
              </w:rPr>
            </w:r>
            <w:r w:rsidR="002D464F">
              <w:rPr>
                <w:noProof/>
                <w:webHidden/>
              </w:rPr>
              <w:fldChar w:fldCharType="separate"/>
            </w:r>
            <w:r w:rsidR="003319FA">
              <w:rPr>
                <w:noProof/>
                <w:webHidden/>
              </w:rPr>
              <w:t>37</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5026" w:history="1">
            <w:r w:rsidR="001433E4" w:rsidRPr="00586364">
              <w:rPr>
                <w:rStyle w:val="Hypertextovodkaz"/>
                <w:noProof/>
              </w:rPr>
              <w:t>Životní prostředí</w:t>
            </w:r>
            <w:r w:rsidR="001433E4">
              <w:rPr>
                <w:noProof/>
                <w:webHidden/>
              </w:rPr>
              <w:tab/>
            </w:r>
            <w:r w:rsidR="002D464F">
              <w:rPr>
                <w:noProof/>
                <w:webHidden/>
              </w:rPr>
              <w:fldChar w:fldCharType="begin"/>
            </w:r>
            <w:r w:rsidR="001433E4">
              <w:rPr>
                <w:noProof/>
                <w:webHidden/>
              </w:rPr>
              <w:instrText xml:space="preserve"> PAGEREF _Toc36925026 \h </w:instrText>
            </w:r>
            <w:r w:rsidR="002D464F">
              <w:rPr>
                <w:noProof/>
                <w:webHidden/>
              </w:rPr>
            </w:r>
            <w:r w:rsidR="002D464F">
              <w:rPr>
                <w:noProof/>
                <w:webHidden/>
              </w:rPr>
              <w:fldChar w:fldCharType="separate"/>
            </w:r>
            <w:r w:rsidR="003319FA">
              <w:rPr>
                <w:noProof/>
                <w:webHidden/>
              </w:rPr>
              <w:t>38</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5027" w:history="1">
            <w:r w:rsidR="001433E4" w:rsidRPr="00586364">
              <w:rPr>
                <w:rStyle w:val="Hypertextovodkaz"/>
                <w:noProof/>
              </w:rPr>
              <w:t>Specifické cíle a opatření</w:t>
            </w:r>
            <w:r w:rsidR="001433E4">
              <w:rPr>
                <w:noProof/>
                <w:webHidden/>
              </w:rPr>
              <w:tab/>
            </w:r>
            <w:r w:rsidR="002D464F">
              <w:rPr>
                <w:noProof/>
                <w:webHidden/>
              </w:rPr>
              <w:fldChar w:fldCharType="begin"/>
            </w:r>
            <w:r w:rsidR="001433E4">
              <w:rPr>
                <w:noProof/>
                <w:webHidden/>
              </w:rPr>
              <w:instrText xml:space="preserve"> PAGEREF _Toc36925027 \h </w:instrText>
            </w:r>
            <w:r w:rsidR="002D464F">
              <w:rPr>
                <w:noProof/>
                <w:webHidden/>
              </w:rPr>
            </w:r>
            <w:r w:rsidR="002D464F">
              <w:rPr>
                <w:noProof/>
                <w:webHidden/>
              </w:rPr>
              <w:fldChar w:fldCharType="separate"/>
            </w:r>
            <w:r w:rsidR="003319FA">
              <w:rPr>
                <w:noProof/>
                <w:webHidden/>
              </w:rPr>
              <w:t>40</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31" w:history="1">
            <w:r w:rsidR="001433E4" w:rsidRPr="00586364">
              <w:rPr>
                <w:rStyle w:val="Hypertextovodkaz"/>
                <w:noProof/>
              </w:rPr>
              <w:t>C.1 Investice do rozvoje dopravní infrastruktury všech módů dopravy za účelem vytváření komfortních a bezpečných podmínek pro všechny účastníky dopravy</w:t>
            </w:r>
            <w:r w:rsidR="001433E4">
              <w:rPr>
                <w:noProof/>
                <w:webHidden/>
              </w:rPr>
              <w:tab/>
            </w:r>
            <w:r w:rsidR="002D464F">
              <w:rPr>
                <w:noProof/>
                <w:webHidden/>
              </w:rPr>
              <w:fldChar w:fldCharType="begin"/>
            </w:r>
            <w:r w:rsidR="001433E4">
              <w:rPr>
                <w:noProof/>
                <w:webHidden/>
              </w:rPr>
              <w:instrText xml:space="preserve"> PAGEREF _Toc36925031 \h </w:instrText>
            </w:r>
            <w:r w:rsidR="002D464F">
              <w:rPr>
                <w:noProof/>
                <w:webHidden/>
              </w:rPr>
            </w:r>
            <w:r w:rsidR="002D464F">
              <w:rPr>
                <w:noProof/>
                <w:webHidden/>
              </w:rPr>
              <w:fldChar w:fldCharType="separate"/>
            </w:r>
            <w:r w:rsidR="003319FA">
              <w:rPr>
                <w:noProof/>
                <w:webHidden/>
              </w:rPr>
              <w:t>40</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32" w:history="1">
            <w:r w:rsidR="001433E4" w:rsidRPr="00586364">
              <w:rPr>
                <w:rStyle w:val="Hypertextovodkaz"/>
                <w:noProof/>
              </w:rPr>
              <w:t>C.2 Doprava budoucnosti</w:t>
            </w:r>
            <w:r w:rsidR="001433E4">
              <w:rPr>
                <w:noProof/>
                <w:webHidden/>
              </w:rPr>
              <w:tab/>
            </w:r>
            <w:r w:rsidR="002D464F">
              <w:rPr>
                <w:noProof/>
                <w:webHidden/>
              </w:rPr>
              <w:fldChar w:fldCharType="begin"/>
            </w:r>
            <w:r w:rsidR="001433E4">
              <w:rPr>
                <w:noProof/>
                <w:webHidden/>
              </w:rPr>
              <w:instrText xml:space="preserve"> PAGEREF _Toc36925032 \h </w:instrText>
            </w:r>
            <w:r w:rsidR="002D464F">
              <w:rPr>
                <w:noProof/>
                <w:webHidden/>
              </w:rPr>
            </w:r>
            <w:r w:rsidR="002D464F">
              <w:rPr>
                <w:noProof/>
                <w:webHidden/>
              </w:rPr>
              <w:fldChar w:fldCharType="separate"/>
            </w:r>
            <w:r w:rsidR="003319FA">
              <w:rPr>
                <w:noProof/>
                <w:webHidden/>
              </w:rPr>
              <w:t>40</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33" w:history="1">
            <w:r w:rsidR="001433E4" w:rsidRPr="00586364">
              <w:rPr>
                <w:rStyle w:val="Hypertextovodkaz"/>
                <w:noProof/>
              </w:rPr>
              <w:t>C.3 Rozvoj technické infrastruktury, vč. inteligentního veřejného osvětlení, v majetku města</w:t>
            </w:r>
            <w:r w:rsidR="001433E4">
              <w:rPr>
                <w:noProof/>
                <w:webHidden/>
              </w:rPr>
              <w:tab/>
            </w:r>
            <w:r w:rsidR="002D464F">
              <w:rPr>
                <w:noProof/>
                <w:webHidden/>
              </w:rPr>
              <w:fldChar w:fldCharType="begin"/>
            </w:r>
            <w:r w:rsidR="001433E4">
              <w:rPr>
                <w:noProof/>
                <w:webHidden/>
              </w:rPr>
              <w:instrText xml:space="preserve"> PAGEREF _Toc36925033 \h </w:instrText>
            </w:r>
            <w:r w:rsidR="002D464F">
              <w:rPr>
                <w:noProof/>
                <w:webHidden/>
              </w:rPr>
            </w:r>
            <w:r w:rsidR="002D464F">
              <w:rPr>
                <w:noProof/>
                <w:webHidden/>
              </w:rPr>
              <w:fldChar w:fldCharType="separate"/>
            </w:r>
            <w:r w:rsidR="003319FA">
              <w:rPr>
                <w:noProof/>
                <w:webHidden/>
              </w:rPr>
              <w:t>41</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34" w:history="1">
            <w:r w:rsidR="001433E4" w:rsidRPr="00586364">
              <w:rPr>
                <w:rStyle w:val="Hypertextovodkaz"/>
                <w:noProof/>
              </w:rPr>
              <w:t>C.4 Zajištění dalšího rozvoje a kvalitní péče o zelené plochy (veřejnou zeleň) ve městě</w:t>
            </w:r>
            <w:r w:rsidR="001433E4">
              <w:rPr>
                <w:noProof/>
                <w:webHidden/>
              </w:rPr>
              <w:tab/>
            </w:r>
            <w:r w:rsidR="002D464F">
              <w:rPr>
                <w:noProof/>
                <w:webHidden/>
              </w:rPr>
              <w:fldChar w:fldCharType="begin"/>
            </w:r>
            <w:r w:rsidR="001433E4">
              <w:rPr>
                <w:noProof/>
                <w:webHidden/>
              </w:rPr>
              <w:instrText xml:space="preserve"> PAGEREF _Toc36925034 \h </w:instrText>
            </w:r>
            <w:r w:rsidR="002D464F">
              <w:rPr>
                <w:noProof/>
                <w:webHidden/>
              </w:rPr>
            </w:r>
            <w:r w:rsidR="002D464F">
              <w:rPr>
                <w:noProof/>
                <w:webHidden/>
              </w:rPr>
              <w:fldChar w:fldCharType="separate"/>
            </w:r>
            <w:r w:rsidR="003319FA">
              <w:rPr>
                <w:noProof/>
                <w:webHidden/>
              </w:rPr>
              <w:t>41</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35" w:history="1">
            <w:r w:rsidR="001433E4" w:rsidRPr="00586364">
              <w:rPr>
                <w:rStyle w:val="Hypertextovodkaz"/>
                <w:noProof/>
              </w:rPr>
              <w:t>C.5 Zlepšování vodního režimu ve městě i v okolní krajině</w:t>
            </w:r>
            <w:r w:rsidR="001433E4">
              <w:rPr>
                <w:noProof/>
                <w:webHidden/>
              </w:rPr>
              <w:tab/>
            </w:r>
            <w:r w:rsidR="002D464F">
              <w:rPr>
                <w:noProof/>
                <w:webHidden/>
              </w:rPr>
              <w:fldChar w:fldCharType="begin"/>
            </w:r>
            <w:r w:rsidR="001433E4">
              <w:rPr>
                <w:noProof/>
                <w:webHidden/>
              </w:rPr>
              <w:instrText xml:space="preserve"> PAGEREF _Toc36925035 \h </w:instrText>
            </w:r>
            <w:r w:rsidR="002D464F">
              <w:rPr>
                <w:noProof/>
                <w:webHidden/>
              </w:rPr>
            </w:r>
            <w:r w:rsidR="002D464F">
              <w:rPr>
                <w:noProof/>
                <w:webHidden/>
              </w:rPr>
              <w:fldChar w:fldCharType="separate"/>
            </w:r>
            <w:r w:rsidR="003319FA">
              <w:rPr>
                <w:noProof/>
                <w:webHidden/>
              </w:rPr>
              <w:t>42</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36" w:history="1">
            <w:r w:rsidR="001433E4" w:rsidRPr="00586364">
              <w:rPr>
                <w:rStyle w:val="Hypertextovodkaz"/>
                <w:noProof/>
              </w:rPr>
              <w:t>C.6 Vzdělávání a neinvestiční aktivity pro kvalitní životní prostředí</w:t>
            </w:r>
            <w:r w:rsidR="001433E4">
              <w:rPr>
                <w:noProof/>
                <w:webHidden/>
              </w:rPr>
              <w:tab/>
            </w:r>
            <w:r w:rsidR="002D464F">
              <w:rPr>
                <w:noProof/>
                <w:webHidden/>
              </w:rPr>
              <w:fldChar w:fldCharType="begin"/>
            </w:r>
            <w:r w:rsidR="001433E4">
              <w:rPr>
                <w:noProof/>
                <w:webHidden/>
              </w:rPr>
              <w:instrText xml:space="preserve"> PAGEREF _Toc36925036 \h </w:instrText>
            </w:r>
            <w:r w:rsidR="002D464F">
              <w:rPr>
                <w:noProof/>
                <w:webHidden/>
              </w:rPr>
            </w:r>
            <w:r w:rsidR="002D464F">
              <w:rPr>
                <w:noProof/>
                <w:webHidden/>
              </w:rPr>
              <w:fldChar w:fldCharType="separate"/>
            </w:r>
            <w:r w:rsidR="003319FA">
              <w:rPr>
                <w:noProof/>
                <w:webHidden/>
              </w:rPr>
              <w:t>42</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37" w:history="1">
            <w:r w:rsidR="001433E4" w:rsidRPr="00586364">
              <w:rPr>
                <w:rStyle w:val="Hypertextovodkaz"/>
                <w:noProof/>
              </w:rPr>
              <w:t>C.7 Chytré odpadové a oběhové hospodářství</w:t>
            </w:r>
            <w:r w:rsidR="001433E4">
              <w:rPr>
                <w:noProof/>
                <w:webHidden/>
              </w:rPr>
              <w:tab/>
            </w:r>
            <w:r w:rsidR="002D464F">
              <w:rPr>
                <w:noProof/>
                <w:webHidden/>
              </w:rPr>
              <w:fldChar w:fldCharType="begin"/>
            </w:r>
            <w:r w:rsidR="001433E4">
              <w:rPr>
                <w:noProof/>
                <w:webHidden/>
              </w:rPr>
              <w:instrText xml:space="preserve"> PAGEREF _Toc36925037 \h </w:instrText>
            </w:r>
            <w:r w:rsidR="002D464F">
              <w:rPr>
                <w:noProof/>
                <w:webHidden/>
              </w:rPr>
            </w:r>
            <w:r w:rsidR="002D464F">
              <w:rPr>
                <w:noProof/>
                <w:webHidden/>
              </w:rPr>
              <w:fldChar w:fldCharType="separate"/>
            </w:r>
            <w:r w:rsidR="003319FA">
              <w:rPr>
                <w:noProof/>
                <w:webHidden/>
              </w:rPr>
              <w:t>43</w:t>
            </w:r>
            <w:r w:rsidR="002D464F">
              <w:rPr>
                <w:noProof/>
                <w:webHidden/>
              </w:rPr>
              <w:fldChar w:fldCharType="end"/>
            </w:r>
          </w:hyperlink>
        </w:p>
        <w:p w:rsidR="001433E4" w:rsidRDefault="000C3878">
          <w:pPr>
            <w:pStyle w:val="Obsah1"/>
            <w:tabs>
              <w:tab w:val="right" w:leader="dot" w:pos="9062"/>
            </w:tabs>
            <w:rPr>
              <w:rFonts w:eastAsiaTheme="minorEastAsia"/>
              <w:noProof/>
              <w:lang w:eastAsia="cs-CZ"/>
            </w:rPr>
          </w:pPr>
          <w:hyperlink w:anchor="_Toc36925038" w:history="1">
            <w:r w:rsidR="001433E4" w:rsidRPr="00586364">
              <w:rPr>
                <w:rStyle w:val="Hypertextovodkaz"/>
                <w:noProof/>
              </w:rPr>
              <w:t>Prioritní oblast D: Stochov a Správa (samospráva, sociální a zdravotní služby, bezpečnost)</w:t>
            </w:r>
            <w:r w:rsidR="001433E4">
              <w:rPr>
                <w:noProof/>
                <w:webHidden/>
              </w:rPr>
              <w:tab/>
            </w:r>
            <w:r w:rsidR="002D464F">
              <w:rPr>
                <w:noProof/>
                <w:webHidden/>
              </w:rPr>
              <w:fldChar w:fldCharType="begin"/>
            </w:r>
            <w:r w:rsidR="001433E4">
              <w:rPr>
                <w:noProof/>
                <w:webHidden/>
              </w:rPr>
              <w:instrText xml:space="preserve"> PAGEREF _Toc36925038 \h </w:instrText>
            </w:r>
            <w:r w:rsidR="002D464F">
              <w:rPr>
                <w:noProof/>
                <w:webHidden/>
              </w:rPr>
            </w:r>
            <w:r w:rsidR="002D464F">
              <w:rPr>
                <w:noProof/>
                <w:webHidden/>
              </w:rPr>
              <w:fldChar w:fldCharType="separate"/>
            </w:r>
            <w:r w:rsidR="003319FA">
              <w:rPr>
                <w:noProof/>
                <w:webHidden/>
              </w:rPr>
              <w:t>44</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5039" w:history="1">
            <w:r w:rsidR="001433E4" w:rsidRPr="00586364">
              <w:rPr>
                <w:rStyle w:val="Hypertextovodkaz"/>
                <w:noProof/>
              </w:rPr>
              <w:t>Bezpečnost</w:t>
            </w:r>
            <w:r w:rsidR="001433E4">
              <w:rPr>
                <w:noProof/>
                <w:webHidden/>
              </w:rPr>
              <w:tab/>
            </w:r>
            <w:r w:rsidR="002D464F">
              <w:rPr>
                <w:noProof/>
                <w:webHidden/>
              </w:rPr>
              <w:fldChar w:fldCharType="begin"/>
            </w:r>
            <w:r w:rsidR="001433E4">
              <w:rPr>
                <w:noProof/>
                <w:webHidden/>
              </w:rPr>
              <w:instrText xml:space="preserve"> PAGEREF _Toc36925039 \h </w:instrText>
            </w:r>
            <w:r w:rsidR="002D464F">
              <w:rPr>
                <w:noProof/>
                <w:webHidden/>
              </w:rPr>
            </w:r>
            <w:r w:rsidR="002D464F">
              <w:rPr>
                <w:noProof/>
                <w:webHidden/>
              </w:rPr>
              <w:fldChar w:fldCharType="separate"/>
            </w:r>
            <w:r w:rsidR="003319FA">
              <w:rPr>
                <w:noProof/>
                <w:webHidden/>
              </w:rPr>
              <w:t>44</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5040" w:history="1">
            <w:r w:rsidR="001433E4" w:rsidRPr="00586364">
              <w:rPr>
                <w:rStyle w:val="Hypertextovodkaz"/>
                <w:noProof/>
              </w:rPr>
              <w:t>Sociální služby</w:t>
            </w:r>
            <w:r w:rsidR="001433E4">
              <w:rPr>
                <w:noProof/>
                <w:webHidden/>
              </w:rPr>
              <w:tab/>
            </w:r>
            <w:r w:rsidR="002D464F">
              <w:rPr>
                <w:noProof/>
                <w:webHidden/>
              </w:rPr>
              <w:fldChar w:fldCharType="begin"/>
            </w:r>
            <w:r w:rsidR="001433E4">
              <w:rPr>
                <w:noProof/>
                <w:webHidden/>
              </w:rPr>
              <w:instrText xml:space="preserve"> PAGEREF _Toc36925040 \h </w:instrText>
            </w:r>
            <w:r w:rsidR="002D464F">
              <w:rPr>
                <w:noProof/>
                <w:webHidden/>
              </w:rPr>
            </w:r>
            <w:r w:rsidR="002D464F">
              <w:rPr>
                <w:noProof/>
                <w:webHidden/>
              </w:rPr>
              <w:fldChar w:fldCharType="separate"/>
            </w:r>
            <w:r w:rsidR="003319FA">
              <w:rPr>
                <w:noProof/>
                <w:webHidden/>
              </w:rPr>
              <w:t>45</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5041" w:history="1">
            <w:r w:rsidR="001433E4" w:rsidRPr="00586364">
              <w:rPr>
                <w:rStyle w:val="Hypertextovodkaz"/>
                <w:noProof/>
              </w:rPr>
              <w:t>Zdravotnictví</w:t>
            </w:r>
            <w:r w:rsidR="001433E4">
              <w:rPr>
                <w:noProof/>
                <w:webHidden/>
              </w:rPr>
              <w:tab/>
            </w:r>
            <w:r w:rsidR="002D464F">
              <w:rPr>
                <w:noProof/>
                <w:webHidden/>
              </w:rPr>
              <w:fldChar w:fldCharType="begin"/>
            </w:r>
            <w:r w:rsidR="001433E4">
              <w:rPr>
                <w:noProof/>
                <w:webHidden/>
              </w:rPr>
              <w:instrText xml:space="preserve"> PAGEREF _Toc36925041 \h </w:instrText>
            </w:r>
            <w:r w:rsidR="002D464F">
              <w:rPr>
                <w:noProof/>
                <w:webHidden/>
              </w:rPr>
            </w:r>
            <w:r w:rsidR="002D464F">
              <w:rPr>
                <w:noProof/>
                <w:webHidden/>
              </w:rPr>
              <w:fldChar w:fldCharType="separate"/>
            </w:r>
            <w:r w:rsidR="003319FA">
              <w:rPr>
                <w:noProof/>
                <w:webHidden/>
              </w:rPr>
              <w:t>45</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5042" w:history="1">
            <w:r w:rsidR="001433E4" w:rsidRPr="00586364">
              <w:rPr>
                <w:rStyle w:val="Hypertextovodkaz"/>
                <w:noProof/>
              </w:rPr>
              <w:t>Správa města</w:t>
            </w:r>
            <w:r w:rsidR="001433E4">
              <w:rPr>
                <w:noProof/>
                <w:webHidden/>
              </w:rPr>
              <w:tab/>
            </w:r>
            <w:r w:rsidR="002D464F">
              <w:rPr>
                <w:noProof/>
                <w:webHidden/>
              </w:rPr>
              <w:fldChar w:fldCharType="begin"/>
            </w:r>
            <w:r w:rsidR="001433E4">
              <w:rPr>
                <w:noProof/>
                <w:webHidden/>
              </w:rPr>
              <w:instrText xml:space="preserve"> PAGEREF _Toc36925042 \h </w:instrText>
            </w:r>
            <w:r w:rsidR="002D464F">
              <w:rPr>
                <w:noProof/>
                <w:webHidden/>
              </w:rPr>
            </w:r>
            <w:r w:rsidR="002D464F">
              <w:rPr>
                <w:noProof/>
                <w:webHidden/>
              </w:rPr>
              <w:fldChar w:fldCharType="separate"/>
            </w:r>
            <w:r w:rsidR="003319FA">
              <w:rPr>
                <w:noProof/>
                <w:webHidden/>
              </w:rPr>
              <w:t>46</w:t>
            </w:r>
            <w:r w:rsidR="002D464F">
              <w:rPr>
                <w:noProof/>
                <w:webHidden/>
              </w:rPr>
              <w:fldChar w:fldCharType="end"/>
            </w:r>
          </w:hyperlink>
        </w:p>
        <w:p w:rsidR="001433E4" w:rsidRDefault="000C3878">
          <w:pPr>
            <w:pStyle w:val="Obsah2"/>
            <w:tabs>
              <w:tab w:val="right" w:leader="dot" w:pos="9062"/>
            </w:tabs>
            <w:rPr>
              <w:rFonts w:eastAsiaTheme="minorEastAsia"/>
              <w:noProof/>
              <w:lang w:eastAsia="cs-CZ"/>
            </w:rPr>
          </w:pPr>
          <w:hyperlink w:anchor="_Toc36925043" w:history="1">
            <w:r w:rsidR="001433E4" w:rsidRPr="00586364">
              <w:rPr>
                <w:rStyle w:val="Hypertextovodkaz"/>
                <w:noProof/>
              </w:rPr>
              <w:t>Specifické cíle a opatření</w:t>
            </w:r>
            <w:r w:rsidR="001433E4">
              <w:rPr>
                <w:noProof/>
                <w:webHidden/>
              </w:rPr>
              <w:tab/>
            </w:r>
            <w:r w:rsidR="002D464F">
              <w:rPr>
                <w:noProof/>
                <w:webHidden/>
              </w:rPr>
              <w:fldChar w:fldCharType="begin"/>
            </w:r>
            <w:r w:rsidR="001433E4">
              <w:rPr>
                <w:noProof/>
                <w:webHidden/>
              </w:rPr>
              <w:instrText xml:space="preserve"> PAGEREF _Toc36925043 \h </w:instrText>
            </w:r>
            <w:r w:rsidR="002D464F">
              <w:rPr>
                <w:noProof/>
                <w:webHidden/>
              </w:rPr>
            </w:r>
            <w:r w:rsidR="002D464F">
              <w:rPr>
                <w:noProof/>
                <w:webHidden/>
              </w:rPr>
              <w:fldChar w:fldCharType="separate"/>
            </w:r>
            <w:r w:rsidR="003319FA">
              <w:rPr>
                <w:noProof/>
                <w:webHidden/>
              </w:rPr>
              <w:t>47</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47" w:history="1">
            <w:r w:rsidR="001433E4" w:rsidRPr="00586364">
              <w:rPr>
                <w:rStyle w:val="Hypertextovodkaz"/>
                <w:noProof/>
              </w:rPr>
              <w:t>D.1 Rozvoj fyzických a technických podmínek pro bezpečnost obyvatel města – investice do rozvoje infrastruktury</w:t>
            </w:r>
            <w:r w:rsidR="001433E4">
              <w:rPr>
                <w:noProof/>
                <w:webHidden/>
              </w:rPr>
              <w:tab/>
            </w:r>
            <w:r w:rsidR="002D464F">
              <w:rPr>
                <w:noProof/>
                <w:webHidden/>
              </w:rPr>
              <w:fldChar w:fldCharType="begin"/>
            </w:r>
            <w:r w:rsidR="001433E4">
              <w:rPr>
                <w:noProof/>
                <w:webHidden/>
              </w:rPr>
              <w:instrText xml:space="preserve"> PAGEREF _Toc36925047 \h </w:instrText>
            </w:r>
            <w:r w:rsidR="002D464F">
              <w:rPr>
                <w:noProof/>
                <w:webHidden/>
              </w:rPr>
            </w:r>
            <w:r w:rsidR="002D464F">
              <w:rPr>
                <w:noProof/>
                <w:webHidden/>
              </w:rPr>
              <w:fldChar w:fldCharType="separate"/>
            </w:r>
            <w:r w:rsidR="003319FA">
              <w:rPr>
                <w:noProof/>
                <w:webHidden/>
              </w:rPr>
              <w:t>47</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48" w:history="1">
            <w:r w:rsidR="001433E4" w:rsidRPr="00586364">
              <w:rPr>
                <w:rStyle w:val="Hypertextovodkaz"/>
                <w:noProof/>
              </w:rPr>
              <w:t>D.2 Primární a sekundární prevence kriminality – neinvestiční opatření</w:t>
            </w:r>
            <w:r w:rsidR="001433E4">
              <w:rPr>
                <w:noProof/>
                <w:webHidden/>
              </w:rPr>
              <w:tab/>
            </w:r>
            <w:r w:rsidR="002D464F">
              <w:rPr>
                <w:noProof/>
                <w:webHidden/>
              </w:rPr>
              <w:fldChar w:fldCharType="begin"/>
            </w:r>
            <w:r w:rsidR="001433E4">
              <w:rPr>
                <w:noProof/>
                <w:webHidden/>
              </w:rPr>
              <w:instrText xml:space="preserve"> PAGEREF _Toc36925048 \h </w:instrText>
            </w:r>
            <w:r w:rsidR="002D464F">
              <w:rPr>
                <w:noProof/>
                <w:webHidden/>
              </w:rPr>
            </w:r>
            <w:r w:rsidR="002D464F">
              <w:rPr>
                <w:noProof/>
                <w:webHidden/>
              </w:rPr>
              <w:fldChar w:fldCharType="separate"/>
            </w:r>
            <w:r w:rsidR="003319FA">
              <w:rPr>
                <w:noProof/>
                <w:webHidden/>
              </w:rPr>
              <w:t>48</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49" w:history="1">
            <w:r w:rsidR="001433E4" w:rsidRPr="00586364">
              <w:rPr>
                <w:rStyle w:val="Hypertextovodkaz"/>
                <w:noProof/>
              </w:rPr>
              <w:t>D.3 Kyber bezpečnost</w:t>
            </w:r>
            <w:r w:rsidR="001433E4">
              <w:rPr>
                <w:noProof/>
                <w:webHidden/>
              </w:rPr>
              <w:tab/>
            </w:r>
            <w:r w:rsidR="002D464F">
              <w:rPr>
                <w:noProof/>
                <w:webHidden/>
              </w:rPr>
              <w:fldChar w:fldCharType="begin"/>
            </w:r>
            <w:r w:rsidR="001433E4">
              <w:rPr>
                <w:noProof/>
                <w:webHidden/>
              </w:rPr>
              <w:instrText xml:space="preserve"> PAGEREF _Toc36925049 \h </w:instrText>
            </w:r>
            <w:r w:rsidR="002D464F">
              <w:rPr>
                <w:noProof/>
                <w:webHidden/>
              </w:rPr>
            </w:r>
            <w:r w:rsidR="002D464F">
              <w:rPr>
                <w:noProof/>
                <w:webHidden/>
              </w:rPr>
              <w:fldChar w:fldCharType="separate"/>
            </w:r>
            <w:r w:rsidR="003319FA">
              <w:rPr>
                <w:noProof/>
                <w:webHidden/>
              </w:rPr>
              <w:t>48</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50" w:history="1">
            <w:r w:rsidR="001433E4" w:rsidRPr="00586364">
              <w:rPr>
                <w:rStyle w:val="Hypertextovodkaz"/>
                <w:noProof/>
              </w:rPr>
              <w:t>D.4 Kvalitní samospráva</w:t>
            </w:r>
            <w:r w:rsidR="001433E4">
              <w:rPr>
                <w:noProof/>
                <w:webHidden/>
              </w:rPr>
              <w:tab/>
            </w:r>
            <w:r w:rsidR="002D464F">
              <w:rPr>
                <w:noProof/>
                <w:webHidden/>
              </w:rPr>
              <w:fldChar w:fldCharType="begin"/>
            </w:r>
            <w:r w:rsidR="001433E4">
              <w:rPr>
                <w:noProof/>
                <w:webHidden/>
              </w:rPr>
              <w:instrText xml:space="preserve"> PAGEREF _Toc36925050 \h </w:instrText>
            </w:r>
            <w:r w:rsidR="002D464F">
              <w:rPr>
                <w:noProof/>
                <w:webHidden/>
              </w:rPr>
            </w:r>
            <w:r w:rsidR="002D464F">
              <w:rPr>
                <w:noProof/>
                <w:webHidden/>
              </w:rPr>
              <w:fldChar w:fldCharType="separate"/>
            </w:r>
            <w:r w:rsidR="003319FA">
              <w:rPr>
                <w:noProof/>
                <w:webHidden/>
              </w:rPr>
              <w:t>49</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51" w:history="1">
            <w:r w:rsidR="001433E4" w:rsidRPr="00586364">
              <w:rPr>
                <w:rStyle w:val="Hypertextovodkaz"/>
                <w:noProof/>
              </w:rPr>
              <w:t>D.5 Komunikace a spolupráce</w:t>
            </w:r>
            <w:r w:rsidR="001433E4">
              <w:rPr>
                <w:noProof/>
                <w:webHidden/>
              </w:rPr>
              <w:tab/>
            </w:r>
            <w:r w:rsidR="002D464F">
              <w:rPr>
                <w:noProof/>
                <w:webHidden/>
              </w:rPr>
              <w:fldChar w:fldCharType="begin"/>
            </w:r>
            <w:r w:rsidR="001433E4">
              <w:rPr>
                <w:noProof/>
                <w:webHidden/>
              </w:rPr>
              <w:instrText xml:space="preserve"> PAGEREF _Toc36925051 \h </w:instrText>
            </w:r>
            <w:r w:rsidR="002D464F">
              <w:rPr>
                <w:noProof/>
                <w:webHidden/>
              </w:rPr>
            </w:r>
            <w:r w:rsidR="002D464F">
              <w:rPr>
                <w:noProof/>
                <w:webHidden/>
              </w:rPr>
              <w:fldChar w:fldCharType="separate"/>
            </w:r>
            <w:r w:rsidR="003319FA">
              <w:rPr>
                <w:noProof/>
                <w:webHidden/>
              </w:rPr>
              <w:t>49</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52" w:history="1">
            <w:r w:rsidR="001433E4" w:rsidRPr="00586364">
              <w:rPr>
                <w:rStyle w:val="Hypertextovodkaz"/>
                <w:noProof/>
              </w:rPr>
              <w:t>D.6 Kvalitní a fungující sociální služby</w:t>
            </w:r>
            <w:r w:rsidR="001433E4">
              <w:rPr>
                <w:noProof/>
                <w:webHidden/>
              </w:rPr>
              <w:tab/>
            </w:r>
            <w:r w:rsidR="002D464F">
              <w:rPr>
                <w:noProof/>
                <w:webHidden/>
              </w:rPr>
              <w:fldChar w:fldCharType="begin"/>
            </w:r>
            <w:r w:rsidR="001433E4">
              <w:rPr>
                <w:noProof/>
                <w:webHidden/>
              </w:rPr>
              <w:instrText xml:space="preserve"> PAGEREF _Toc36925052 \h </w:instrText>
            </w:r>
            <w:r w:rsidR="002D464F">
              <w:rPr>
                <w:noProof/>
                <w:webHidden/>
              </w:rPr>
            </w:r>
            <w:r w:rsidR="002D464F">
              <w:rPr>
                <w:noProof/>
                <w:webHidden/>
              </w:rPr>
              <w:fldChar w:fldCharType="separate"/>
            </w:r>
            <w:r w:rsidR="003319FA">
              <w:rPr>
                <w:noProof/>
                <w:webHidden/>
              </w:rPr>
              <w:t>50</w:t>
            </w:r>
            <w:r w:rsidR="002D464F">
              <w:rPr>
                <w:noProof/>
                <w:webHidden/>
              </w:rPr>
              <w:fldChar w:fldCharType="end"/>
            </w:r>
          </w:hyperlink>
        </w:p>
        <w:p w:rsidR="001433E4" w:rsidRDefault="000C3878">
          <w:pPr>
            <w:pStyle w:val="Obsah3"/>
            <w:tabs>
              <w:tab w:val="right" w:leader="dot" w:pos="9062"/>
            </w:tabs>
            <w:rPr>
              <w:rFonts w:eastAsiaTheme="minorEastAsia"/>
              <w:noProof/>
              <w:lang w:eastAsia="cs-CZ"/>
            </w:rPr>
          </w:pPr>
          <w:hyperlink w:anchor="_Toc36925053" w:history="1">
            <w:r w:rsidR="001433E4" w:rsidRPr="00586364">
              <w:rPr>
                <w:rStyle w:val="Hypertextovodkaz"/>
                <w:noProof/>
              </w:rPr>
              <w:t>D.7 Kvalitní a fungující zdravotnické služby</w:t>
            </w:r>
            <w:r w:rsidR="001433E4">
              <w:rPr>
                <w:noProof/>
                <w:webHidden/>
              </w:rPr>
              <w:tab/>
            </w:r>
            <w:r w:rsidR="002D464F">
              <w:rPr>
                <w:noProof/>
                <w:webHidden/>
              </w:rPr>
              <w:fldChar w:fldCharType="begin"/>
            </w:r>
            <w:r w:rsidR="001433E4">
              <w:rPr>
                <w:noProof/>
                <w:webHidden/>
              </w:rPr>
              <w:instrText xml:space="preserve"> PAGEREF _Toc36925053 \h </w:instrText>
            </w:r>
            <w:r w:rsidR="002D464F">
              <w:rPr>
                <w:noProof/>
                <w:webHidden/>
              </w:rPr>
            </w:r>
            <w:r w:rsidR="002D464F">
              <w:rPr>
                <w:noProof/>
                <w:webHidden/>
              </w:rPr>
              <w:fldChar w:fldCharType="separate"/>
            </w:r>
            <w:r w:rsidR="003319FA">
              <w:rPr>
                <w:noProof/>
                <w:webHidden/>
              </w:rPr>
              <w:t>51</w:t>
            </w:r>
            <w:r w:rsidR="002D464F">
              <w:rPr>
                <w:noProof/>
                <w:webHidden/>
              </w:rPr>
              <w:fldChar w:fldCharType="end"/>
            </w:r>
          </w:hyperlink>
        </w:p>
        <w:p w:rsidR="007A2D68" w:rsidRDefault="002D464F">
          <w:r>
            <w:fldChar w:fldCharType="end"/>
          </w:r>
        </w:p>
      </w:sdtContent>
    </w:sdt>
    <w:p w:rsidR="007A2D68" w:rsidRDefault="007A2D68" w:rsidP="00C72768"/>
    <w:p w:rsidR="00815E8C" w:rsidRDefault="00815E8C">
      <w:pPr>
        <w:spacing w:after="200"/>
        <w:jc w:val="left"/>
      </w:pPr>
      <w:r>
        <w:br w:type="page"/>
      </w:r>
    </w:p>
    <w:p w:rsidR="00815E8C" w:rsidRPr="00815E8C" w:rsidRDefault="00815E8C">
      <w:pPr>
        <w:pStyle w:val="Seznamobrzk"/>
        <w:tabs>
          <w:tab w:val="right" w:leader="dot" w:pos="9062"/>
        </w:tabs>
        <w:rPr>
          <w:b/>
        </w:rPr>
      </w:pPr>
      <w:r w:rsidRPr="00815E8C">
        <w:rPr>
          <w:b/>
        </w:rPr>
        <w:t>Seznam tabulek</w:t>
      </w:r>
    </w:p>
    <w:p w:rsidR="00815E8C" w:rsidRDefault="002D464F">
      <w:pPr>
        <w:pStyle w:val="Seznamobrzk"/>
        <w:tabs>
          <w:tab w:val="right" w:leader="dot" w:pos="9062"/>
        </w:tabs>
        <w:rPr>
          <w:noProof/>
        </w:rPr>
      </w:pPr>
      <w:r>
        <w:fldChar w:fldCharType="begin"/>
      </w:r>
      <w:r w:rsidR="00815E8C">
        <w:instrText xml:space="preserve"> TOC \h \z \c "Tabulka" </w:instrText>
      </w:r>
      <w:r>
        <w:fldChar w:fldCharType="separate"/>
      </w:r>
      <w:hyperlink w:anchor="_Toc36927344" w:history="1">
        <w:r w:rsidR="00815E8C" w:rsidRPr="007C1CAB">
          <w:rPr>
            <w:rStyle w:val="Hypertextovodkaz"/>
            <w:noProof/>
          </w:rPr>
          <w:t>Tabulka 1 Počet ekonomických subjektů dle OKEČ registrovaných ve Stochově</w:t>
        </w:r>
        <w:r w:rsidR="00815E8C">
          <w:rPr>
            <w:noProof/>
            <w:webHidden/>
          </w:rPr>
          <w:tab/>
        </w:r>
        <w:r>
          <w:rPr>
            <w:noProof/>
            <w:webHidden/>
          </w:rPr>
          <w:fldChar w:fldCharType="begin"/>
        </w:r>
        <w:r w:rsidR="00815E8C">
          <w:rPr>
            <w:noProof/>
            <w:webHidden/>
          </w:rPr>
          <w:instrText xml:space="preserve"> PAGEREF _Toc36927344 \h </w:instrText>
        </w:r>
        <w:r>
          <w:rPr>
            <w:noProof/>
            <w:webHidden/>
          </w:rPr>
        </w:r>
        <w:r>
          <w:rPr>
            <w:noProof/>
            <w:webHidden/>
          </w:rPr>
          <w:fldChar w:fldCharType="separate"/>
        </w:r>
        <w:r w:rsidR="003319FA">
          <w:rPr>
            <w:noProof/>
            <w:webHidden/>
          </w:rPr>
          <w:t>16</w:t>
        </w:r>
        <w:r>
          <w:rPr>
            <w:noProof/>
            <w:webHidden/>
          </w:rPr>
          <w:fldChar w:fldCharType="end"/>
        </w:r>
      </w:hyperlink>
    </w:p>
    <w:p w:rsidR="00815E8C" w:rsidRDefault="000C3878">
      <w:pPr>
        <w:pStyle w:val="Seznamobrzk"/>
        <w:tabs>
          <w:tab w:val="right" w:leader="dot" w:pos="9062"/>
        </w:tabs>
        <w:rPr>
          <w:noProof/>
        </w:rPr>
      </w:pPr>
      <w:hyperlink w:anchor="_Toc36927345" w:history="1">
        <w:r w:rsidR="00815E8C" w:rsidRPr="007C1CAB">
          <w:rPr>
            <w:rStyle w:val="Hypertextovodkaz"/>
            <w:noProof/>
          </w:rPr>
          <w:t>Tabulka 2 Počet osob a subjektů v OKEČ stravování a pohostinství</w:t>
        </w:r>
        <w:r w:rsidR="00815E8C">
          <w:rPr>
            <w:noProof/>
            <w:webHidden/>
          </w:rPr>
          <w:tab/>
        </w:r>
        <w:r w:rsidR="002D464F">
          <w:rPr>
            <w:noProof/>
            <w:webHidden/>
          </w:rPr>
          <w:fldChar w:fldCharType="begin"/>
        </w:r>
        <w:r w:rsidR="00815E8C">
          <w:rPr>
            <w:noProof/>
            <w:webHidden/>
          </w:rPr>
          <w:instrText xml:space="preserve"> PAGEREF _Toc36927345 \h </w:instrText>
        </w:r>
        <w:r w:rsidR="002D464F">
          <w:rPr>
            <w:noProof/>
            <w:webHidden/>
          </w:rPr>
        </w:r>
        <w:r w:rsidR="002D464F">
          <w:rPr>
            <w:noProof/>
            <w:webHidden/>
          </w:rPr>
          <w:fldChar w:fldCharType="separate"/>
        </w:r>
        <w:r w:rsidR="003319FA">
          <w:rPr>
            <w:noProof/>
            <w:webHidden/>
          </w:rPr>
          <w:t>17</w:t>
        </w:r>
        <w:r w:rsidR="002D464F">
          <w:rPr>
            <w:noProof/>
            <w:webHidden/>
          </w:rPr>
          <w:fldChar w:fldCharType="end"/>
        </w:r>
      </w:hyperlink>
    </w:p>
    <w:p w:rsidR="00815E8C" w:rsidRDefault="000C3878">
      <w:pPr>
        <w:pStyle w:val="Seznamobrzk"/>
        <w:tabs>
          <w:tab w:val="right" w:leader="dot" w:pos="9062"/>
        </w:tabs>
        <w:rPr>
          <w:noProof/>
        </w:rPr>
      </w:pPr>
      <w:hyperlink w:anchor="_Toc36927346" w:history="1">
        <w:r w:rsidR="00815E8C" w:rsidRPr="007C1CAB">
          <w:rPr>
            <w:rStyle w:val="Hypertextovodkaz"/>
            <w:noProof/>
          </w:rPr>
          <w:t>Tabulka 3 Početně nejvíce zastoupené OKEČ na území města Stochov</w:t>
        </w:r>
        <w:r w:rsidR="00815E8C">
          <w:rPr>
            <w:noProof/>
            <w:webHidden/>
          </w:rPr>
          <w:tab/>
        </w:r>
        <w:r w:rsidR="002D464F">
          <w:rPr>
            <w:noProof/>
            <w:webHidden/>
          </w:rPr>
          <w:fldChar w:fldCharType="begin"/>
        </w:r>
        <w:r w:rsidR="00815E8C">
          <w:rPr>
            <w:noProof/>
            <w:webHidden/>
          </w:rPr>
          <w:instrText xml:space="preserve"> PAGEREF _Toc36927346 \h </w:instrText>
        </w:r>
        <w:r w:rsidR="002D464F">
          <w:rPr>
            <w:noProof/>
            <w:webHidden/>
          </w:rPr>
        </w:r>
        <w:r w:rsidR="002D464F">
          <w:rPr>
            <w:noProof/>
            <w:webHidden/>
          </w:rPr>
          <w:fldChar w:fldCharType="separate"/>
        </w:r>
        <w:r w:rsidR="003319FA">
          <w:rPr>
            <w:noProof/>
            <w:webHidden/>
          </w:rPr>
          <w:t>17</w:t>
        </w:r>
        <w:r w:rsidR="002D464F">
          <w:rPr>
            <w:noProof/>
            <w:webHidden/>
          </w:rPr>
          <w:fldChar w:fldCharType="end"/>
        </w:r>
      </w:hyperlink>
    </w:p>
    <w:p w:rsidR="00815E8C" w:rsidRDefault="000C3878">
      <w:pPr>
        <w:pStyle w:val="Seznamobrzk"/>
        <w:tabs>
          <w:tab w:val="right" w:leader="dot" w:pos="9062"/>
        </w:tabs>
        <w:rPr>
          <w:noProof/>
        </w:rPr>
      </w:pPr>
      <w:hyperlink w:anchor="_Toc36927347" w:history="1">
        <w:r w:rsidR="00815E8C" w:rsidRPr="007C1CAB">
          <w:rPr>
            <w:rStyle w:val="Hypertextovodkaz"/>
            <w:noProof/>
          </w:rPr>
          <w:t>Tabulka 4 Nezaměstnanost 2016 – 2019</w:t>
        </w:r>
        <w:r w:rsidR="00815E8C">
          <w:rPr>
            <w:noProof/>
            <w:webHidden/>
          </w:rPr>
          <w:tab/>
        </w:r>
        <w:r w:rsidR="002D464F">
          <w:rPr>
            <w:noProof/>
            <w:webHidden/>
          </w:rPr>
          <w:fldChar w:fldCharType="begin"/>
        </w:r>
        <w:r w:rsidR="00815E8C">
          <w:rPr>
            <w:noProof/>
            <w:webHidden/>
          </w:rPr>
          <w:instrText xml:space="preserve"> PAGEREF _Toc36927347 \h </w:instrText>
        </w:r>
        <w:r w:rsidR="002D464F">
          <w:rPr>
            <w:noProof/>
            <w:webHidden/>
          </w:rPr>
        </w:r>
        <w:r w:rsidR="002D464F">
          <w:rPr>
            <w:noProof/>
            <w:webHidden/>
          </w:rPr>
          <w:fldChar w:fldCharType="separate"/>
        </w:r>
        <w:r w:rsidR="003319FA">
          <w:rPr>
            <w:noProof/>
            <w:webHidden/>
          </w:rPr>
          <w:t>19</w:t>
        </w:r>
        <w:r w:rsidR="002D464F">
          <w:rPr>
            <w:noProof/>
            <w:webHidden/>
          </w:rPr>
          <w:fldChar w:fldCharType="end"/>
        </w:r>
      </w:hyperlink>
    </w:p>
    <w:p w:rsidR="00815E8C" w:rsidRDefault="000C3878">
      <w:pPr>
        <w:pStyle w:val="Seznamobrzk"/>
        <w:tabs>
          <w:tab w:val="right" w:leader="dot" w:pos="9062"/>
        </w:tabs>
        <w:rPr>
          <w:noProof/>
        </w:rPr>
      </w:pPr>
      <w:hyperlink w:anchor="_Toc36927348" w:history="1">
        <w:r w:rsidR="00815E8C" w:rsidRPr="007C1CAB">
          <w:rPr>
            <w:rStyle w:val="Hypertextovodkaz"/>
            <w:noProof/>
          </w:rPr>
          <w:t>Tabulka 5 Počet uchazečů o zaměstnání celkem a nad 24 měsíců</w:t>
        </w:r>
        <w:r w:rsidR="00815E8C">
          <w:rPr>
            <w:noProof/>
            <w:webHidden/>
          </w:rPr>
          <w:tab/>
        </w:r>
        <w:r w:rsidR="002D464F">
          <w:rPr>
            <w:noProof/>
            <w:webHidden/>
          </w:rPr>
          <w:fldChar w:fldCharType="begin"/>
        </w:r>
        <w:r w:rsidR="00815E8C">
          <w:rPr>
            <w:noProof/>
            <w:webHidden/>
          </w:rPr>
          <w:instrText xml:space="preserve"> PAGEREF _Toc36927348 \h </w:instrText>
        </w:r>
        <w:r w:rsidR="002D464F">
          <w:rPr>
            <w:noProof/>
            <w:webHidden/>
          </w:rPr>
        </w:r>
        <w:r w:rsidR="002D464F">
          <w:rPr>
            <w:noProof/>
            <w:webHidden/>
          </w:rPr>
          <w:fldChar w:fldCharType="separate"/>
        </w:r>
        <w:r w:rsidR="003319FA">
          <w:rPr>
            <w:noProof/>
            <w:webHidden/>
          </w:rPr>
          <w:t>20</w:t>
        </w:r>
        <w:r w:rsidR="002D464F">
          <w:rPr>
            <w:noProof/>
            <w:webHidden/>
          </w:rPr>
          <w:fldChar w:fldCharType="end"/>
        </w:r>
      </w:hyperlink>
    </w:p>
    <w:p w:rsidR="00815E8C" w:rsidRDefault="000C3878">
      <w:pPr>
        <w:pStyle w:val="Seznamobrzk"/>
        <w:tabs>
          <w:tab w:val="right" w:leader="dot" w:pos="9062"/>
        </w:tabs>
        <w:rPr>
          <w:noProof/>
        </w:rPr>
      </w:pPr>
      <w:hyperlink w:anchor="_Toc36927349" w:history="1">
        <w:r w:rsidR="00815E8C" w:rsidRPr="007C1CAB">
          <w:rPr>
            <w:rStyle w:val="Hypertextovodkaz"/>
            <w:noProof/>
          </w:rPr>
          <w:t>Tabulka 6 Index stáří k 31. 12. vybraného roku</w:t>
        </w:r>
        <w:r w:rsidR="00815E8C">
          <w:rPr>
            <w:noProof/>
            <w:webHidden/>
          </w:rPr>
          <w:tab/>
        </w:r>
        <w:r w:rsidR="002D464F">
          <w:rPr>
            <w:noProof/>
            <w:webHidden/>
          </w:rPr>
          <w:fldChar w:fldCharType="begin"/>
        </w:r>
        <w:r w:rsidR="00815E8C">
          <w:rPr>
            <w:noProof/>
            <w:webHidden/>
          </w:rPr>
          <w:instrText xml:space="preserve"> PAGEREF _Toc36927349 \h </w:instrText>
        </w:r>
        <w:r w:rsidR="002D464F">
          <w:rPr>
            <w:noProof/>
            <w:webHidden/>
          </w:rPr>
        </w:r>
        <w:r w:rsidR="002D464F">
          <w:rPr>
            <w:noProof/>
            <w:webHidden/>
          </w:rPr>
          <w:fldChar w:fldCharType="separate"/>
        </w:r>
        <w:r w:rsidR="003319FA">
          <w:rPr>
            <w:noProof/>
            <w:webHidden/>
          </w:rPr>
          <w:t>22</w:t>
        </w:r>
        <w:r w:rsidR="002D464F">
          <w:rPr>
            <w:noProof/>
            <w:webHidden/>
          </w:rPr>
          <w:fldChar w:fldCharType="end"/>
        </w:r>
      </w:hyperlink>
    </w:p>
    <w:p w:rsidR="00815E8C" w:rsidRDefault="000C3878">
      <w:pPr>
        <w:pStyle w:val="Seznamobrzk"/>
        <w:tabs>
          <w:tab w:val="right" w:leader="dot" w:pos="9062"/>
        </w:tabs>
        <w:rPr>
          <w:noProof/>
        </w:rPr>
      </w:pPr>
      <w:hyperlink w:anchor="_Toc36927350" w:history="1">
        <w:r w:rsidR="00815E8C" w:rsidRPr="007C1CAB">
          <w:rPr>
            <w:rStyle w:val="Hypertextovodkaz"/>
            <w:noProof/>
          </w:rPr>
          <w:t>Tabulka 7 Počet obyvatel podle věku</w:t>
        </w:r>
        <w:r w:rsidR="00815E8C">
          <w:rPr>
            <w:noProof/>
            <w:webHidden/>
          </w:rPr>
          <w:tab/>
        </w:r>
        <w:r w:rsidR="002D464F">
          <w:rPr>
            <w:noProof/>
            <w:webHidden/>
          </w:rPr>
          <w:fldChar w:fldCharType="begin"/>
        </w:r>
        <w:r w:rsidR="00815E8C">
          <w:rPr>
            <w:noProof/>
            <w:webHidden/>
          </w:rPr>
          <w:instrText xml:space="preserve"> PAGEREF _Toc36927350 \h </w:instrText>
        </w:r>
        <w:r w:rsidR="002D464F">
          <w:rPr>
            <w:noProof/>
            <w:webHidden/>
          </w:rPr>
        </w:r>
        <w:r w:rsidR="002D464F">
          <w:rPr>
            <w:noProof/>
            <w:webHidden/>
          </w:rPr>
          <w:fldChar w:fldCharType="separate"/>
        </w:r>
        <w:r w:rsidR="003319FA">
          <w:rPr>
            <w:noProof/>
            <w:webHidden/>
          </w:rPr>
          <w:t>23</w:t>
        </w:r>
        <w:r w:rsidR="002D464F">
          <w:rPr>
            <w:noProof/>
            <w:webHidden/>
          </w:rPr>
          <w:fldChar w:fldCharType="end"/>
        </w:r>
      </w:hyperlink>
    </w:p>
    <w:p w:rsidR="00815E8C" w:rsidRDefault="000C3878">
      <w:pPr>
        <w:pStyle w:val="Seznamobrzk"/>
        <w:tabs>
          <w:tab w:val="right" w:leader="dot" w:pos="9062"/>
        </w:tabs>
        <w:rPr>
          <w:noProof/>
        </w:rPr>
      </w:pPr>
      <w:hyperlink w:anchor="_Toc36927351" w:history="1">
        <w:r w:rsidR="00815E8C" w:rsidRPr="007C1CAB">
          <w:rPr>
            <w:rStyle w:val="Hypertextovodkaz"/>
            <w:noProof/>
          </w:rPr>
          <w:t>Tabulka 8 Počet dětí a žáků v MŠ, ZŠ, ZUŠ a SŠ v roce 2017</w:t>
        </w:r>
        <w:r w:rsidR="00815E8C">
          <w:rPr>
            <w:noProof/>
            <w:webHidden/>
          </w:rPr>
          <w:tab/>
        </w:r>
        <w:r w:rsidR="002D464F">
          <w:rPr>
            <w:noProof/>
            <w:webHidden/>
          </w:rPr>
          <w:fldChar w:fldCharType="begin"/>
        </w:r>
        <w:r w:rsidR="00815E8C">
          <w:rPr>
            <w:noProof/>
            <w:webHidden/>
          </w:rPr>
          <w:instrText xml:space="preserve"> PAGEREF _Toc36927351 \h </w:instrText>
        </w:r>
        <w:r w:rsidR="002D464F">
          <w:rPr>
            <w:noProof/>
            <w:webHidden/>
          </w:rPr>
        </w:r>
        <w:r w:rsidR="002D464F">
          <w:rPr>
            <w:noProof/>
            <w:webHidden/>
          </w:rPr>
          <w:fldChar w:fldCharType="separate"/>
        </w:r>
        <w:r w:rsidR="003319FA">
          <w:rPr>
            <w:noProof/>
            <w:webHidden/>
          </w:rPr>
          <w:t>25</w:t>
        </w:r>
        <w:r w:rsidR="002D464F">
          <w:rPr>
            <w:noProof/>
            <w:webHidden/>
          </w:rPr>
          <w:fldChar w:fldCharType="end"/>
        </w:r>
      </w:hyperlink>
    </w:p>
    <w:p w:rsidR="00815E8C" w:rsidRDefault="000C3878">
      <w:pPr>
        <w:pStyle w:val="Seznamobrzk"/>
        <w:tabs>
          <w:tab w:val="right" w:leader="dot" w:pos="9062"/>
        </w:tabs>
        <w:rPr>
          <w:noProof/>
        </w:rPr>
      </w:pPr>
      <w:hyperlink w:anchor="_Toc36927352" w:history="1">
        <w:r w:rsidR="00815E8C" w:rsidRPr="007C1CAB">
          <w:rPr>
            <w:rStyle w:val="Hypertextovodkaz"/>
            <w:noProof/>
          </w:rPr>
          <w:t>Tabulka 9 Počet bytů v domech s pečovatelskou službou v SO ORP Kladno (2016)</w:t>
        </w:r>
        <w:r w:rsidR="00815E8C">
          <w:rPr>
            <w:noProof/>
            <w:webHidden/>
          </w:rPr>
          <w:tab/>
        </w:r>
        <w:r w:rsidR="002D464F">
          <w:rPr>
            <w:noProof/>
            <w:webHidden/>
          </w:rPr>
          <w:fldChar w:fldCharType="begin"/>
        </w:r>
        <w:r w:rsidR="00815E8C">
          <w:rPr>
            <w:noProof/>
            <w:webHidden/>
          </w:rPr>
          <w:instrText xml:space="preserve"> PAGEREF _Toc36927352 \h </w:instrText>
        </w:r>
        <w:r w:rsidR="002D464F">
          <w:rPr>
            <w:noProof/>
            <w:webHidden/>
          </w:rPr>
        </w:r>
        <w:r w:rsidR="002D464F">
          <w:rPr>
            <w:noProof/>
            <w:webHidden/>
          </w:rPr>
          <w:fldChar w:fldCharType="separate"/>
        </w:r>
        <w:r w:rsidR="003319FA">
          <w:rPr>
            <w:noProof/>
            <w:webHidden/>
          </w:rPr>
          <w:t>45</w:t>
        </w:r>
        <w:r w:rsidR="002D464F">
          <w:rPr>
            <w:noProof/>
            <w:webHidden/>
          </w:rPr>
          <w:fldChar w:fldCharType="end"/>
        </w:r>
      </w:hyperlink>
    </w:p>
    <w:p w:rsidR="00C72768" w:rsidRDefault="002D464F" w:rsidP="00C72768">
      <w:r>
        <w:fldChar w:fldCharType="end"/>
      </w:r>
      <w:r w:rsidR="00C72768">
        <w:t xml:space="preserve"> </w:t>
      </w:r>
    </w:p>
    <w:p w:rsidR="00C72768" w:rsidRDefault="00815E8C" w:rsidP="00C72768">
      <w:pPr>
        <w:rPr>
          <w:b/>
        </w:rPr>
      </w:pPr>
      <w:r>
        <w:rPr>
          <w:b/>
        </w:rPr>
        <w:t>Seznam obrázků</w:t>
      </w:r>
    </w:p>
    <w:p w:rsidR="00815E8C" w:rsidRDefault="002D464F">
      <w:pPr>
        <w:pStyle w:val="Seznamobrzk"/>
        <w:tabs>
          <w:tab w:val="right" w:leader="dot" w:pos="9062"/>
        </w:tabs>
        <w:rPr>
          <w:rFonts w:eastAsiaTheme="minorEastAsia"/>
          <w:noProof/>
          <w:lang w:eastAsia="cs-CZ"/>
        </w:rPr>
      </w:pPr>
      <w:r>
        <w:rPr>
          <w:b/>
        </w:rPr>
        <w:fldChar w:fldCharType="begin"/>
      </w:r>
      <w:r w:rsidR="00815E8C">
        <w:rPr>
          <w:b/>
        </w:rPr>
        <w:instrText xml:space="preserve"> TOC \h \z \c "Obrázek" </w:instrText>
      </w:r>
      <w:r>
        <w:rPr>
          <w:b/>
        </w:rPr>
        <w:fldChar w:fldCharType="separate"/>
      </w:r>
      <w:hyperlink w:anchor="_Toc36927372" w:history="1">
        <w:r w:rsidR="00815E8C" w:rsidRPr="00726306">
          <w:rPr>
            <w:rStyle w:val="Hypertextovodkaz"/>
            <w:noProof/>
          </w:rPr>
          <w:t>Obrázek 1 Obecné schéma prostřední strategického managementu města</w:t>
        </w:r>
        <w:r w:rsidR="00815E8C">
          <w:rPr>
            <w:noProof/>
            <w:webHidden/>
          </w:rPr>
          <w:tab/>
        </w:r>
        <w:r>
          <w:rPr>
            <w:noProof/>
            <w:webHidden/>
          </w:rPr>
          <w:fldChar w:fldCharType="begin"/>
        </w:r>
        <w:r w:rsidR="00815E8C">
          <w:rPr>
            <w:noProof/>
            <w:webHidden/>
          </w:rPr>
          <w:instrText xml:space="preserve"> PAGEREF _Toc36927372 \h </w:instrText>
        </w:r>
        <w:r>
          <w:rPr>
            <w:noProof/>
            <w:webHidden/>
          </w:rPr>
        </w:r>
        <w:r>
          <w:rPr>
            <w:noProof/>
            <w:webHidden/>
          </w:rPr>
          <w:fldChar w:fldCharType="separate"/>
        </w:r>
        <w:r w:rsidR="003319FA">
          <w:rPr>
            <w:noProof/>
            <w:webHidden/>
          </w:rPr>
          <w:t>8</w:t>
        </w:r>
        <w:r>
          <w:rPr>
            <w:noProof/>
            <w:webHidden/>
          </w:rPr>
          <w:fldChar w:fldCharType="end"/>
        </w:r>
      </w:hyperlink>
    </w:p>
    <w:p w:rsidR="00815E8C" w:rsidRDefault="000C3878">
      <w:pPr>
        <w:pStyle w:val="Seznamobrzk"/>
        <w:tabs>
          <w:tab w:val="right" w:leader="dot" w:pos="9062"/>
        </w:tabs>
        <w:rPr>
          <w:rFonts w:eastAsiaTheme="minorEastAsia"/>
          <w:noProof/>
          <w:lang w:eastAsia="cs-CZ"/>
        </w:rPr>
      </w:pPr>
      <w:hyperlink w:anchor="_Toc36927373" w:history="1">
        <w:r w:rsidR="00815E8C" w:rsidRPr="00726306">
          <w:rPr>
            <w:rStyle w:val="Hypertextovodkaz"/>
            <w:noProof/>
          </w:rPr>
          <w:t>Obrázek 2 Vývoj počtu obyvatel ve Stochově k 31. 12. roku</w:t>
        </w:r>
        <w:r w:rsidR="00815E8C">
          <w:rPr>
            <w:noProof/>
            <w:webHidden/>
          </w:rPr>
          <w:tab/>
        </w:r>
        <w:r w:rsidR="002D464F">
          <w:rPr>
            <w:noProof/>
            <w:webHidden/>
          </w:rPr>
          <w:fldChar w:fldCharType="begin"/>
        </w:r>
        <w:r w:rsidR="00815E8C">
          <w:rPr>
            <w:noProof/>
            <w:webHidden/>
          </w:rPr>
          <w:instrText xml:space="preserve"> PAGEREF _Toc36927373 \h </w:instrText>
        </w:r>
        <w:r w:rsidR="002D464F">
          <w:rPr>
            <w:noProof/>
            <w:webHidden/>
          </w:rPr>
        </w:r>
        <w:r w:rsidR="002D464F">
          <w:rPr>
            <w:noProof/>
            <w:webHidden/>
          </w:rPr>
          <w:fldChar w:fldCharType="separate"/>
        </w:r>
        <w:r w:rsidR="003319FA">
          <w:rPr>
            <w:noProof/>
            <w:webHidden/>
          </w:rPr>
          <w:t>24</w:t>
        </w:r>
        <w:r w:rsidR="002D464F">
          <w:rPr>
            <w:noProof/>
            <w:webHidden/>
          </w:rPr>
          <w:fldChar w:fldCharType="end"/>
        </w:r>
      </w:hyperlink>
    </w:p>
    <w:p w:rsidR="00815E8C" w:rsidRDefault="002D464F" w:rsidP="00C72768">
      <w:r>
        <w:rPr>
          <w:b/>
        </w:rPr>
        <w:fldChar w:fldCharType="end"/>
      </w:r>
    </w:p>
    <w:p w:rsidR="00C648F9" w:rsidRDefault="00C648F9">
      <w:pPr>
        <w:spacing w:after="200"/>
        <w:jc w:val="left"/>
        <w:rPr>
          <w:b/>
        </w:rPr>
      </w:pPr>
      <w:r>
        <w:rPr>
          <w:b/>
        </w:rPr>
        <w:br w:type="page"/>
      </w:r>
    </w:p>
    <w:p w:rsidR="00C72768" w:rsidRDefault="00C72768" w:rsidP="00C72768">
      <w:pPr>
        <w:rPr>
          <w:b/>
        </w:rPr>
      </w:pPr>
      <w:r w:rsidRPr="00815E8C">
        <w:rPr>
          <w:b/>
        </w:rPr>
        <w:t xml:space="preserve">Seznam zkratek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7140"/>
      </w:tblGrid>
      <w:tr w:rsidR="00124CE6" w:rsidRPr="00815E8C" w:rsidTr="00815E8C">
        <w:tc>
          <w:tcPr>
            <w:tcW w:w="1951" w:type="dxa"/>
          </w:tcPr>
          <w:p w:rsidR="002D464F" w:rsidRDefault="00124CE6">
            <w:pPr>
              <w:spacing w:before="60" w:after="60"/>
              <w:rPr>
                <w:rFonts w:ascii="Calibri" w:eastAsiaTheme="majorEastAsia" w:hAnsi="Calibri" w:cstheme="majorBidi"/>
                <w:b/>
                <w:bCs/>
                <w:color w:val="4F6228" w:themeColor="accent3" w:themeShade="80"/>
                <w:sz w:val="28"/>
                <w:szCs w:val="28"/>
              </w:rPr>
            </w:pPr>
            <w:r>
              <w:t>CS</w:t>
            </w:r>
          </w:p>
        </w:tc>
        <w:tc>
          <w:tcPr>
            <w:tcW w:w="7229" w:type="dxa"/>
          </w:tcPr>
          <w:p w:rsidR="002D464F" w:rsidRDefault="00124CE6">
            <w:pPr>
              <w:pStyle w:val="Odstavecseseznamem"/>
              <w:numPr>
                <w:ilvl w:val="0"/>
                <w:numId w:val="28"/>
              </w:numPr>
              <w:spacing w:before="60" w:after="60"/>
              <w:rPr>
                <w:rFonts w:ascii="Calibri" w:eastAsiaTheme="majorEastAsia" w:hAnsi="Calibri" w:cstheme="majorBidi"/>
                <w:b/>
                <w:bCs/>
                <w:color w:val="4F6228" w:themeColor="accent3" w:themeShade="80"/>
                <w:sz w:val="28"/>
                <w:szCs w:val="28"/>
              </w:rPr>
            </w:pPr>
            <w:r>
              <w:t xml:space="preserve">Cílová skupina </w:t>
            </w:r>
          </w:p>
        </w:tc>
      </w:tr>
      <w:tr w:rsidR="00C648F9" w:rsidRPr="00815E8C" w:rsidTr="00815E8C">
        <w:tc>
          <w:tcPr>
            <w:tcW w:w="1951" w:type="dxa"/>
          </w:tcPr>
          <w:p w:rsidR="002D464F" w:rsidRDefault="00C648F9">
            <w:pPr>
              <w:spacing w:before="60" w:after="60"/>
              <w:rPr>
                <w:rFonts w:ascii="Calibri" w:eastAsiaTheme="majorEastAsia" w:hAnsi="Calibri" w:cstheme="majorBidi"/>
                <w:b/>
                <w:bCs/>
                <w:color w:val="4F6228" w:themeColor="accent3" w:themeShade="80"/>
                <w:sz w:val="28"/>
                <w:szCs w:val="28"/>
              </w:rPr>
            </w:pPr>
            <w:r>
              <w:t>ČČK</w:t>
            </w:r>
          </w:p>
        </w:tc>
        <w:tc>
          <w:tcPr>
            <w:tcW w:w="7229" w:type="dxa"/>
          </w:tcPr>
          <w:p w:rsidR="002D464F" w:rsidRDefault="00C648F9">
            <w:pPr>
              <w:pStyle w:val="Odstavecseseznamem"/>
              <w:numPr>
                <w:ilvl w:val="0"/>
                <w:numId w:val="28"/>
              </w:numPr>
              <w:spacing w:before="60" w:after="60"/>
              <w:rPr>
                <w:rFonts w:ascii="Calibri" w:eastAsiaTheme="majorEastAsia" w:hAnsi="Calibri" w:cstheme="majorBidi"/>
                <w:b/>
                <w:bCs/>
                <w:color w:val="4F6228" w:themeColor="accent3" w:themeShade="80"/>
                <w:sz w:val="28"/>
                <w:szCs w:val="28"/>
              </w:rPr>
            </w:pPr>
            <w:r>
              <w:t>Český červený kříž</w:t>
            </w:r>
          </w:p>
        </w:tc>
      </w:tr>
      <w:tr w:rsidR="00124CE6" w:rsidRPr="00815E8C" w:rsidTr="00815E8C">
        <w:tc>
          <w:tcPr>
            <w:tcW w:w="1951" w:type="dxa"/>
          </w:tcPr>
          <w:p w:rsidR="002D464F" w:rsidRDefault="00124CE6">
            <w:pPr>
              <w:spacing w:before="60" w:after="60"/>
              <w:rPr>
                <w:rFonts w:ascii="Calibri" w:eastAsiaTheme="majorEastAsia" w:hAnsi="Calibri" w:cstheme="majorBidi"/>
                <w:b/>
                <w:bCs/>
                <w:color w:val="4F6228" w:themeColor="accent3" w:themeShade="80"/>
                <w:sz w:val="28"/>
                <w:szCs w:val="28"/>
              </w:rPr>
            </w:pPr>
            <w:r>
              <w:t>ČOV</w:t>
            </w:r>
          </w:p>
        </w:tc>
        <w:tc>
          <w:tcPr>
            <w:tcW w:w="7229" w:type="dxa"/>
          </w:tcPr>
          <w:p w:rsidR="002D464F" w:rsidRDefault="00124CE6">
            <w:pPr>
              <w:pStyle w:val="Odstavecseseznamem"/>
              <w:numPr>
                <w:ilvl w:val="0"/>
                <w:numId w:val="28"/>
              </w:numPr>
              <w:spacing w:before="60" w:after="60"/>
              <w:rPr>
                <w:rFonts w:ascii="Calibri" w:eastAsiaTheme="majorEastAsia" w:hAnsi="Calibri" w:cstheme="majorBidi"/>
                <w:b/>
                <w:bCs/>
                <w:color w:val="4F6228" w:themeColor="accent3" w:themeShade="80"/>
                <w:sz w:val="28"/>
                <w:szCs w:val="28"/>
              </w:rPr>
            </w:pPr>
            <w:r>
              <w:t>Čistírna odpadních vod</w:t>
            </w:r>
          </w:p>
        </w:tc>
      </w:tr>
      <w:tr w:rsidR="00815E8C" w:rsidRPr="00815E8C" w:rsidTr="00815E8C">
        <w:tc>
          <w:tcPr>
            <w:tcW w:w="1951" w:type="dxa"/>
          </w:tcPr>
          <w:p w:rsidR="002D464F" w:rsidRDefault="00815E8C">
            <w:pPr>
              <w:spacing w:before="60" w:after="60"/>
              <w:rPr>
                <w:rFonts w:ascii="Calibri" w:eastAsiaTheme="majorEastAsia" w:hAnsi="Calibri" w:cstheme="majorBidi"/>
                <w:b/>
                <w:bCs/>
                <w:color w:val="4F6228" w:themeColor="accent3" w:themeShade="80"/>
                <w:sz w:val="28"/>
                <w:szCs w:val="28"/>
              </w:rPr>
            </w:pPr>
            <w:r>
              <w:t>ČSÚ</w:t>
            </w:r>
          </w:p>
        </w:tc>
        <w:tc>
          <w:tcPr>
            <w:tcW w:w="7229" w:type="dxa"/>
          </w:tcPr>
          <w:p w:rsidR="002D464F" w:rsidRDefault="00815E8C">
            <w:pPr>
              <w:pStyle w:val="Odstavecseseznamem"/>
              <w:numPr>
                <w:ilvl w:val="0"/>
                <w:numId w:val="28"/>
              </w:numPr>
              <w:spacing w:before="60" w:after="60"/>
              <w:rPr>
                <w:rFonts w:ascii="Calibri" w:eastAsiaTheme="majorEastAsia" w:hAnsi="Calibri" w:cstheme="majorBidi"/>
                <w:b/>
                <w:bCs/>
                <w:color w:val="4F6228" w:themeColor="accent3" w:themeShade="80"/>
                <w:sz w:val="28"/>
                <w:szCs w:val="28"/>
              </w:rPr>
            </w:pPr>
            <w:r>
              <w:t>Český statistický úřad</w:t>
            </w:r>
          </w:p>
        </w:tc>
      </w:tr>
      <w:tr w:rsidR="00815E8C" w:rsidRPr="00815E8C" w:rsidTr="00815E8C">
        <w:tc>
          <w:tcPr>
            <w:tcW w:w="1951" w:type="dxa"/>
          </w:tcPr>
          <w:p w:rsidR="002D464F" w:rsidRDefault="00815E8C">
            <w:pPr>
              <w:spacing w:before="60" w:after="60"/>
            </w:pPr>
            <w:r w:rsidRPr="00815E8C">
              <w:t>DPS</w:t>
            </w:r>
          </w:p>
        </w:tc>
        <w:tc>
          <w:tcPr>
            <w:tcW w:w="7229" w:type="dxa"/>
          </w:tcPr>
          <w:p w:rsidR="002D464F" w:rsidRDefault="00815E8C">
            <w:pPr>
              <w:pStyle w:val="Odstavecseseznamem"/>
              <w:numPr>
                <w:ilvl w:val="0"/>
                <w:numId w:val="27"/>
              </w:numPr>
              <w:spacing w:before="60" w:after="60"/>
            </w:pPr>
            <w:r w:rsidRPr="00815E8C">
              <w:t xml:space="preserve">Dům s pečovatelskou službou </w:t>
            </w:r>
          </w:p>
        </w:tc>
      </w:tr>
      <w:tr w:rsidR="003433CB" w:rsidRPr="00815E8C" w:rsidTr="00815E8C">
        <w:tc>
          <w:tcPr>
            <w:tcW w:w="1951" w:type="dxa"/>
          </w:tcPr>
          <w:p w:rsidR="002D464F" w:rsidRDefault="003433CB">
            <w:pPr>
              <w:spacing w:before="60" w:after="60"/>
              <w:jc w:val="left"/>
            </w:pPr>
            <w:r>
              <w:t>DVPP</w:t>
            </w:r>
          </w:p>
        </w:tc>
        <w:tc>
          <w:tcPr>
            <w:tcW w:w="7229" w:type="dxa"/>
          </w:tcPr>
          <w:p w:rsidR="002D464F" w:rsidRDefault="003433CB">
            <w:pPr>
              <w:pStyle w:val="Odstavecseseznamem"/>
              <w:numPr>
                <w:ilvl w:val="0"/>
                <w:numId w:val="27"/>
              </w:numPr>
              <w:spacing w:before="60" w:after="60"/>
            </w:pPr>
            <w:r>
              <w:t>Další vzdělávání pedagogických pracovníků</w:t>
            </w:r>
          </w:p>
        </w:tc>
      </w:tr>
      <w:tr w:rsidR="00FD0CFA" w:rsidRPr="00815E8C" w:rsidTr="00815E8C">
        <w:tc>
          <w:tcPr>
            <w:tcW w:w="1951" w:type="dxa"/>
          </w:tcPr>
          <w:p w:rsidR="002D464F" w:rsidRDefault="00FD0CFA">
            <w:pPr>
              <w:spacing w:before="60" w:after="60"/>
            </w:pPr>
            <w:r>
              <w:t>EVVO</w:t>
            </w:r>
          </w:p>
        </w:tc>
        <w:tc>
          <w:tcPr>
            <w:tcW w:w="7229" w:type="dxa"/>
          </w:tcPr>
          <w:p w:rsidR="002D464F" w:rsidRDefault="00FD0CFA">
            <w:pPr>
              <w:pStyle w:val="Odstavecseseznamem"/>
              <w:numPr>
                <w:ilvl w:val="0"/>
                <w:numId w:val="27"/>
              </w:numPr>
              <w:spacing w:before="60" w:after="60"/>
            </w:pPr>
            <w:r>
              <w:t xml:space="preserve">Environmentální vzdělávání, výchova a osvěta </w:t>
            </w:r>
          </w:p>
        </w:tc>
      </w:tr>
      <w:tr w:rsidR="00124CE6" w:rsidRPr="00815E8C" w:rsidTr="00815E8C">
        <w:tc>
          <w:tcPr>
            <w:tcW w:w="1951" w:type="dxa"/>
          </w:tcPr>
          <w:p w:rsidR="002D464F" w:rsidRDefault="00124CE6">
            <w:pPr>
              <w:spacing w:before="60" w:after="60"/>
            </w:pPr>
            <w:r>
              <w:t>HW/SW</w:t>
            </w:r>
          </w:p>
        </w:tc>
        <w:tc>
          <w:tcPr>
            <w:tcW w:w="7229" w:type="dxa"/>
          </w:tcPr>
          <w:p w:rsidR="002D464F" w:rsidRDefault="00124CE6">
            <w:pPr>
              <w:pStyle w:val="Odstavecseseznamem"/>
              <w:numPr>
                <w:ilvl w:val="0"/>
                <w:numId w:val="27"/>
              </w:numPr>
              <w:spacing w:before="60" w:after="60"/>
            </w:pPr>
            <w:r>
              <w:t>Software / hardware</w:t>
            </w:r>
          </w:p>
        </w:tc>
      </w:tr>
      <w:tr w:rsidR="00DF61BD" w:rsidRPr="00815E8C" w:rsidTr="00815E8C">
        <w:tc>
          <w:tcPr>
            <w:tcW w:w="1951" w:type="dxa"/>
          </w:tcPr>
          <w:p w:rsidR="002D464F" w:rsidRDefault="00DF61BD">
            <w:pPr>
              <w:spacing w:before="60" w:after="60"/>
            </w:pPr>
            <w:r>
              <w:t>HZS</w:t>
            </w:r>
          </w:p>
        </w:tc>
        <w:tc>
          <w:tcPr>
            <w:tcW w:w="7229" w:type="dxa"/>
          </w:tcPr>
          <w:p w:rsidR="002D464F" w:rsidRDefault="00DF61BD">
            <w:pPr>
              <w:pStyle w:val="Odstavecseseznamem"/>
              <w:numPr>
                <w:ilvl w:val="0"/>
                <w:numId w:val="27"/>
              </w:numPr>
              <w:spacing w:before="60" w:after="60"/>
            </w:pPr>
            <w:r>
              <w:t>Hasičský záchranný sbor</w:t>
            </w:r>
          </w:p>
        </w:tc>
      </w:tr>
      <w:tr w:rsidR="00124CE6" w:rsidRPr="00815E8C" w:rsidTr="00815E8C">
        <w:tc>
          <w:tcPr>
            <w:tcW w:w="1951" w:type="dxa"/>
          </w:tcPr>
          <w:p w:rsidR="002D464F" w:rsidRDefault="00124CE6">
            <w:pPr>
              <w:spacing w:before="60" w:after="60"/>
            </w:pPr>
            <w:r>
              <w:t>IROP</w:t>
            </w:r>
          </w:p>
        </w:tc>
        <w:tc>
          <w:tcPr>
            <w:tcW w:w="7229" w:type="dxa"/>
          </w:tcPr>
          <w:p w:rsidR="002D464F" w:rsidRDefault="00124CE6">
            <w:pPr>
              <w:pStyle w:val="Odstavecseseznamem"/>
              <w:numPr>
                <w:ilvl w:val="0"/>
                <w:numId w:val="27"/>
              </w:numPr>
              <w:spacing w:before="60" w:after="60"/>
            </w:pPr>
            <w:r>
              <w:t xml:space="preserve">Integrovaný regionální operační program </w:t>
            </w:r>
          </w:p>
        </w:tc>
      </w:tr>
      <w:tr w:rsidR="003433CB" w:rsidRPr="00815E8C" w:rsidTr="00815E8C">
        <w:tc>
          <w:tcPr>
            <w:tcW w:w="1951" w:type="dxa"/>
          </w:tcPr>
          <w:p w:rsidR="002D464F" w:rsidRDefault="003433CB">
            <w:pPr>
              <w:spacing w:before="60" w:after="60"/>
            </w:pPr>
            <w:r>
              <w:t>IoT</w:t>
            </w:r>
          </w:p>
        </w:tc>
        <w:tc>
          <w:tcPr>
            <w:tcW w:w="7229" w:type="dxa"/>
          </w:tcPr>
          <w:p w:rsidR="002D464F" w:rsidRDefault="003433CB">
            <w:pPr>
              <w:pStyle w:val="Odstavecseseznamem"/>
              <w:numPr>
                <w:ilvl w:val="0"/>
                <w:numId w:val="27"/>
              </w:numPr>
              <w:spacing w:before="60" w:after="60"/>
            </w:pPr>
            <w:r>
              <w:t xml:space="preserve">Internet of things </w:t>
            </w:r>
          </w:p>
        </w:tc>
      </w:tr>
      <w:tr w:rsidR="00E85CC7" w:rsidRPr="00815E8C" w:rsidTr="00815E8C">
        <w:tc>
          <w:tcPr>
            <w:tcW w:w="1951" w:type="dxa"/>
          </w:tcPr>
          <w:p w:rsidR="002D464F" w:rsidRDefault="00E85CC7">
            <w:pPr>
              <w:spacing w:before="60" w:after="60"/>
            </w:pPr>
            <w:r>
              <w:t>IVP</w:t>
            </w:r>
          </w:p>
        </w:tc>
        <w:tc>
          <w:tcPr>
            <w:tcW w:w="7229" w:type="dxa"/>
          </w:tcPr>
          <w:p w:rsidR="002D464F" w:rsidRDefault="00E85CC7">
            <w:pPr>
              <w:pStyle w:val="Odstavecseseznamem"/>
              <w:numPr>
                <w:ilvl w:val="0"/>
                <w:numId w:val="27"/>
              </w:numPr>
              <w:spacing w:before="60" w:after="60"/>
            </w:pPr>
            <w:r>
              <w:t>Individuální vzdělávací plán</w:t>
            </w:r>
          </w:p>
        </w:tc>
      </w:tr>
      <w:tr w:rsidR="00815E8C" w:rsidRPr="00815E8C" w:rsidTr="00815E8C">
        <w:tc>
          <w:tcPr>
            <w:tcW w:w="1951" w:type="dxa"/>
          </w:tcPr>
          <w:p w:rsidR="00815E8C" w:rsidRPr="00815E8C" w:rsidRDefault="00516B47" w:rsidP="00815E8C">
            <w:pPr>
              <w:spacing w:before="60" w:after="60"/>
            </w:pPr>
            <w:r>
              <w:t>KD</w:t>
            </w:r>
          </w:p>
        </w:tc>
        <w:tc>
          <w:tcPr>
            <w:tcW w:w="7229" w:type="dxa"/>
          </w:tcPr>
          <w:p w:rsidR="00815E8C" w:rsidRPr="00815E8C" w:rsidRDefault="00516B47" w:rsidP="00516B47">
            <w:pPr>
              <w:pStyle w:val="Odstavecseseznamem"/>
              <w:numPr>
                <w:ilvl w:val="0"/>
                <w:numId w:val="27"/>
              </w:numPr>
              <w:spacing w:before="60" w:after="60"/>
            </w:pPr>
            <w:r>
              <w:t xml:space="preserve">Kulturní dům </w:t>
            </w:r>
          </w:p>
        </w:tc>
      </w:tr>
      <w:tr w:rsidR="00124CE6" w:rsidRPr="00815E8C" w:rsidTr="00815E8C">
        <w:tc>
          <w:tcPr>
            <w:tcW w:w="1951" w:type="dxa"/>
          </w:tcPr>
          <w:p w:rsidR="002D464F" w:rsidRDefault="00124CE6">
            <w:pPr>
              <w:spacing w:before="60" w:after="60"/>
            </w:pPr>
            <w:r>
              <w:t>MAP</w:t>
            </w:r>
          </w:p>
        </w:tc>
        <w:tc>
          <w:tcPr>
            <w:tcW w:w="7229" w:type="dxa"/>
          </w:tcPr>
          <w:p w:rsidR="002D464F" w:rsidRDefault="00124CE6">
            <w:pPr>
              <w:pStyle w:val="Odstavecseseznamem"/>
              <w:numPr>
                <w:ilvl w:val="0"/>
                <w:numId w:val="27"/>
              </w:numPr>
              <w:spacing w:before="60" w:after="60"/>
            </w:pPr>
            <w:r>
              <w:t xml:space="preserve">Místní akční plán </w:t>
            </w:r>
          </w:p>
        </w:tc>
      </w:tr>
      <w:tr w:rsidR="00F93A62" w:rsidRPr="00815E8C" w:rsidTr="00815E8C">
        <w:tc>
          <w:tcPr>
            <w:tcW w:w="1951" w:type="dxa"/>
          </w:tcPr>
          <w:p w:rsidR="002D464F" w:rsidRDefault="00F93A62">
            <w:pPr>
              <w:spacing w:before="60" w:after="60"/>
            </w:pPr>
            <w:r>
              <w:t>MAS</w:t>
            </w:r>
          </w:p>
        </w:tc>
        <w:tc>
          <w:tcPr>
            <w:tcW w:w="7229" w:type="dxa"/>
          </w:tcPr>
          <w:p w:rsidR="002D464F" w:rsidRDefault="00F93A62">
            <w:pPr>
              <w:pStyle w:val="Odstavecseseznamem"/>
              <w:numPr>
                <w:ilvl w:val="0"/>
                <w:numId w:val="27"/>
              </w:numPr>
              <w:spacing w:before="60" w:after="60"/>
            </w:pPr>
            <w:r>
              <w:t xml:space="preserve">Místní akční skupina </w:t>
            </w:r>
          </w:p>
        </w:tc>
      </w:tr>
      <w:tr w:rsidR="00C648F9" w:rsidRPr="00815E8C" w:rsidTr="00815E8C">
        <w:tc>
          <w:tcPr>
            <w:tcW w:w="1951" w:type="dxa"/>
          </w:tcPr>
          <w:p w:rsidR="002D464F" w:rsidRDefault="00C648F9">
            <w:pPr>
              <w:spacing w:before="60" w:after="60"/>
            </w:pPr>
            <w:r>
              <w:t>MP</w:t>
            </w:r>
          </w:p>
        </w:tc>
        <w:tc>
          <w:tcPr>
            <w:tcW w:w="7229" w:type="dxa"/>
          </w:tcPr>
          <w:p w:rsidR="002D464F" w:rsidRDefault="00C648F9">
            <w:pPr>
              <w:pStyle w:val="Odstavecseseznamem"/>
              <w:numPr>
                <w:ilvl w:val="0"/>
                <w:numId w:val="27"/>
              </w:numPr>
              <w:spacing w:before="60" w:after="60"/>
            </w:pPr>
            <w:r>
              <w:t xml:space="preserve">Městská policie </w:t>
            </w:r>
          </w:p>
        </w:tc>
      </w:tr>
      <w:tr w:rsidR="00815E8C" w:rsidRPr="00815E8C" w:rsidTr="00815E8C">
        <w:tc>
          <w:tcPr>
            <w:tcW w:w="1951" w:type="dxa"/>
          </w:tcPr>
          <w:p w:rsidR="002D464F" w:rsidRDefault="00516B47">
            <w:pPr>
              <w:spacing w:before="60" w:after="60"/>
            </w:pPr>
            <w:r>
              <w:t>MŠ</w:t>
            </w:r>
          </w:p>
        </w:tc>
        <w:tc>
          <w:tcPr>
            <w:tcW w:w="7229" w:type="dxa"/>
          </w:tcPr>
          <w:p w:rsidR="002D464F" w:rsidRDefault="00516B47">
            <w:pPr>
              <w:pStyle w:val="Odstavecseseznamem"/>
              <w:numPr>
                <w:ilvl w:val="0"/>
                <w:numId w:val="27"/>
              </w:numPr>
              <w:spacing w:before="60" w:after="60"/>
            </w:pPr>
            <w:r>
              <w:t xml:space="preserve">Mateřská škola </w:t>
            </w:r>
          </w:p>
        </w:tc>
      </w:tr>
      <w:tr w:rsidR="00124CE6" w:rsidRPr="00815E8C" w:rsidTr="00815E8C">
        <w:tc>
          <w:tcPr>
            <w:tcW w:w="1951" w:type="dxa"/>
          </w:tcPr>
          <w:p w:rsidR="002D464F" w:rsidRDefault="00124CE6">
            <w:pPr>
              <w:spacing w:before="60" w:after="60"/>
            </w:pPr>
            <w:r>
              <w:t>NNO</w:t>
            </w:r>
          </w:p>
        </w:tc>
        <w:tc>
          <w:tcPr>
            <w:tcW w:w="7229" w:type="dxa"/>
          </w:tcPr>
          <w:p w:rsidR="002D464F" w:rsidRDefault="00124CE6">
            <w:pPr>
              <w:pStyle w:val="Odstavecseseznamem"/>
              <w:numPr>
                <w:ilvl w:val="0"/>
                <w:numId w:val="27"/>
              </w:numPr>
              <w:spacing w:before="60" w:after="60"/>
            </w:pPr>
            <w:r>
              <w:t>Nestátní nezisková organizace</w:t>
            </w:r>
          </w:p>
        </w:tc>
      </w:tr>
      <w:tr w:rsidR="00815E8C" w:rsidRPr="00815E8C" w:rsidTr="00815E8C">
        <w:tc>
          <w:tcPr>
            <w:tcW w:w="1951" w:type="dxa"/>
          </w:tcPr>
          <w:p w:rsidR="002D464F" w:rsidRDefault="00815E8C">
            <w:pPr>
              <w:spacing w:before="60" w:after="60"/>
            </w:pPr>
            <w:r>
              <w:t>OKEČ</w:t>
            </w:r>
          </w:p>
        </w:tc>
        <w:tc>
          <w:tcPr>
            <w:tcW w:w="7229" w:type="dxa"/>
          </w:tcPr>
          <w:p w:rsidR="002D464F" w:rsidRDefault="00815E8C">
            <w:pPr>
              <w:pStyle w:val="Odstavecseseznamem"/>
              <w:numPr>
                <w:ilvl w:val="0"/>
                <w:numId w:val="27"/>
              </w:numPr>
              <w:spacing w:before="60" w:after="60"/>
            </w:pPr>
            <w:r>
              <w:t xml:space="preserve">Odvětvová klasifikace ekonomických činností </w:t>
            </w:r>
          </w:p>
        </w:tc>
      </w:tr>
      <w:tr w:rsidR="00124CE6" w:rsidRPr="00815E8C" w:rsidTr="00815E8C">
        <w:tc>
          <w:tcPr>
            <w:tcW w:w="1951" w:type="dxa"/>
          </w:tcPr>
          <w:p w:rsidR="002D464F" w:rsidRDefault="00124CE6">
            <w:pPr>
              <w:spacing w:before="60" w:after="60"/>
            </w:pPr>
            <w:r>
              <w:t>OP VVV</w:t>
            </w:r>
          </w:p>
        </w:tc>
        <w:tc>
          <w:tcPr>
            <w:tcW w:w="7229" w:type="dxa"/>
          </w:tcPr>
          <w:p w:rsidR="002D464F" w:rsidRDefault="00124CE6">
            <w:pPr>
              <w:pStyle w:val="Odstavecseseznamem"/>
              <w:numPr>
                <w:ilvl w:val="0"/>
                <w:numId w:val="27"/>
              </w:numPr>
              <w:spacing w:before="60" w:after="60"/>
            </w:pPr>
            <w:r>
              <w:t xml:space="preserve">Operační program Věda, výzkum, vzdělávání </w:t>
            </w:r>
          </w:p>
        </w:tc>
      </w:tr>
      <w:tr w:rsidR="00124CE6" w:rsidRPr="00815E8C" w:rsidTr="00815E8C">
        <w:tc>
          <w:tcPr>
            <w:tcW w:w="1951" w:type="dxa"/>
          </w:tcPr>
          <w:p w:rsidR="002D464F" w:rsidRDefault="00124CE6">
            <w:pPr>
              <w:spacing w:before="60" w:after="60"/>
            </w:pPr>
            <w:r>
              <w:t>OPZ</w:t>
            </w:r>
          </w:p>
        </w:tc>
        <w:tc>
          <w:tcPr>
            <w:tcW w:w="7229" w:type="dxa"/>
          </w:tcPr>
          <w:p w:rsidR="002D464F" w:rsidRDefault="00124CE6">
            <w:pPr>
              <w:pStyle w:val="Odstavecseseznamem"/>
              <w:numPr>
                <w:ilvl w:val="0"/>
                <w:numId w:val="27"/>
              </w:numPr>
              <w:spacing w:before="60" w:after="60"/>
            </w:pPr>
            <w:r>
              <w:t xml:space="preserve">Operační program Zaměstnanost </w:t>
            </w:r>
          </w:p>
        </w:tc>
      </w:tr>
      <w:tr w:rsidR="00815E8C" w:rsidRPr="00815E8C" w:rsidTr="00815E8C">
        <w:tc>
          <w:tcPr>
            <w:tcW w:w="1951" w:type="dxa"/>
          </w:tcPr>
          <w:p w:rsidR="002D464F" w:rsidRDefault="00516B47">
            <w:pPr>
              <w:spacing w:before="60" w:after="60"/>
            </w:pPr>
            <w:r>
              <w:t>ORP</w:t>
            </w:r>
          </w:p>
        </w:tc>
        <w:tc>
          <w:tcPr>
            <w:tcW w:w="7229" w:type="dxa"/>
          </w:tcPr>
          <w:p w:rsidR="002D464F" w:rsidRDefault="00516B47">
            <w:pPr>
              <w:pStyle w:val="Odstavecseseznamem"/>
              <w:numPr>
                <w:ilvl w:val="0"/>
                <w:numId w:val="27"/>
              </w:numPr>
              <w:spacing w:before="60" w:after="60"/>
            </w:pPr>
            <w:r>
              <w:t xml:space="preserve">Obec s rozšířenou působností </w:t>
            </w:r>
          </w:p>
        </w:tc>
      </w:tr>
      <w:tr w:rsidR="00516B47" w:rsidRPr="00815E8C" w:rsidTr="00815E8C">
        <w:tc>
          <w:tcPr>
            <w:tcW w:w="1951" w:type="dxa"/>
          </w:tcPr>
          <w:p w:rsidR="002D464F" w:rsidRDefault="00516B47">
            <w:pPr>
              <w:spacing w:before="60" w:after="60"/>
            </w:pPr>
            <w:r>
              <w:t>OZP</w:t>
            </w:r>
          </w:p>
        </w:tc>
        <w:tc>
          <w:tcPr>
            <w:tcW w:w="7229" w:type="dxa"/>
          </w:tcPr>
          <w:p w:rsidR="002D464F" w:rsidRDefault="00516B47">
            <w:pPr>
              <w:pStyle w:val="Odstavecseseznamem"/>
              <w:numPr>
                <w:ilvl w:val="0"/>
                <w:numId w:val="27"/>
              </w:numPr>
              <w:spacing w:before="60" w:after="60"/>
            </w:pPr>
            <w:r>
              <w:t xml:space="preserve">Osoba se zdravotním postižením </w:t>
            </w:r>
          </w:p>
        </w:tc>
      </w:tr>
      <w:tr w:rsidR="00C648F9" w:rsidRPr="00815E8C" w:rsidTr="00815E8C">
        <w:tc>
          <w:tcPr>
            <w:tcW w:w="1951" w:type="dxa"/>
          </w:tcPr>
          <w:p w:rsidR="002D464F" w:rsidRDefault="00C648F9">
            <w:pPr>
              <w:spacing w:before="60" w:after="60"/>
            </w:pPr>
            <w:r>
              <w:t>PČR</w:t>
            </w:r>
          </w:p>
        </w:tc>
        <w:tc>
          <w:tcPr>
            <w:tcW w:w="7229" w:type="dxa"/>
          </w:tcPr>
          <w:p w:rsidR="002D464F" w:rsidRDefault="00C648F9">
            <w:pPr>
              <w:pStyle w:val="Odstavecseseznamem"/>
              <w:numPr>
                <w:ilvl w:val="0"/>
                <w:numId w:val="27"/>
              </w:numPr>
              <w:spacing w:before="60" w:after="60"/>
            </w:pPr>
            <w:r>
              <w:t xml:space="preserve">Policie České republiky </w:t>
            </w:r>
          </w:p>
        </w:tc>
      </w:tr>
      <w:tr w:rsidR="00F93A62" w:rsidRPr="00815E8C" w:rsidTr="00815E8C">
        <w:tc>
          <w:tcPr>
            <w:tcW w:w="1951" w:type="dxa"/>
          </w:tcPr>
          <w:p w:rsidR="002D464F" w:rsidRDefault="00F93A62">
            <w:pPr>
              <w:spacing w:before="60" w:after="60"/>
            </w:pPr>
            <w:r>
              <w:t>PRV</w:t>
            </w:r>
          </w:p>
        </w:tc>
        <w:tc>
          <w:tcPr>
            <w:tcW w:w="7229" w:type="dxa"/>
          </w:tcPr>
          <w:p w:rsidR="002D464F" w:rsidRDefault="00F93A62">
            <w:pPr>
              <w:pStyle w:val="Odstavecseseznamem"/>
              <w:numPr>
                <w:ilvl w:val="0"/>
                <w:numId w:val="27"/>
              </w:numPr>
              <w:spacing w:before="60" w:after="60"/>
            </w:pPr>
            <w:r>
              <w:t>Program rozvoje venkova</w:t>
            </w:r>
          </w:p>
        </w:tc>
      </w:tr>
      <w:tr w:rsidR="00557E58" w:rsidRPr="00815E8C" w:rsidTr="00815E8C">
        <w:tc>
          <w:tcPr>
            <w:tcW w:w="1951" w:type="dxa"/>
          </w:tcPr>
          <w:p w:rsidR="00557E58" w:rsidRDefault="00557E58" w:rsidP="00815E8C">
            <w:pPr>
              <w:spacing w:before="60" w:after="60"/>
            </w:pPr>
            <w:r>
              <w:t>SAMS</w:t>
            </w:r>
          </w:p>
        </w:tc>
        <w:tc>
          <w:tcPr>
            <w:tcW w:w="7229" w:type="dxa"/>
          </w:tcPr>
          <w:p w:rsidR="00557E58" w:rsidRDefault="00557E58" w:rsidP="00516B47">
            <w:pPr>
              <w:pStyle w:val="Odstavecseseznamem"/>
              <w:numPr>
                <w:ilvl w:val="0"/>
                <w:numId w:val="27"/>
              </w:numPr>
              <w:spacing w:before="60" w:after="60"/>
            </w:pPr>
            <w:r>
              <w:t>Sportovní areály města Stochova</w:t>
            </w:r>
          </w:p>
        </w:tc>
      </w:tr>
      <w:tr w:rsidR="00DF61BD" w:rsidRPr="00815E8C" w:rsidTr="00815E8C">
        <w:tc>
          <w:tcPr>
            <w:tcW w:w="1951" w:type="dxa"/>
          </w:tcPr>
          <w:p w:rsidR="002D464F" w:rsidRDefault="00DF61BD">
            <w:pPr>
              <w:spacing w:before="60" w:after="60"/>
            </w:pPr>
            <w:r>
              <w:t>SO</w:t>
            </w:r>
          </w:p>
        </w:tc>
        <w:tc>
          <w:tcPr>
            <w:tcW w:w="7229" w:type="dxa"/>
          </w:tcPr>
          <w:p w:rsidR="002D464F" w:rsidRDefault="00DF61BD">
            <w:pPr>
              <w:pStyle w:val="Odstavecseseznamem"/>
              <w:numPr>
                <w:ilvl w:val="0"/>
                <w:numId w:val="27"/>
              </w:numPr>
              <w:spacing w:before="60" w:after="60"/>
            </w:pPr>
            <w:r>
              <w:t xml:space="preserve">Správní obvod </w:t>
            </w:r>
          </w:p>
        </w:tc>
      </w:tr>
      <w:tr w:rsidR="00124CE6" w:rsidRPr="00815E8C" w:rsidTr="00815E8C">
        <w:tc>
          <w:tcPr>
            <w:tcW w:w="1951" w:type="dxa"/>
          </w:tcPr>
          <w:p w:rsidR="002D464F" w:rsidRDefault="00124CE6">
            <w:pPr>
              <w:spacing w:before="60" w:after="60"/>
            </w:pPr>
            <w:r>
              <w:t>SŠ</w:t>
            </w:r>
          </w:p>
        </w:tc>
        <w:tc>
          <w:tcPr>
            <w:tcW w:w="7229" w:type="dxa"/>
          </w:tcPr>
          <w:p w:rsidR="002D464F" w:rsidRDefault="00124CE6">
            <w:pPr>
              <w:pStyle w:val="Odstavecseseznamem"/>
              <w:numPr>
                <w:ilvl w:val="0"/>
                <w:numId w:val="27"/>
              </w:numPr>
              <w:spacing w:before="60" w:after="60"/>
            </w:pPr>
            <w:r>
              <w:t>Střední škola</w:t>
            </w:r>
          </w:p>
        </w:tc>
      </w:tr>
      <w:tr w:rsidR="00815E8C" w:rsidRPr="00815E8C" w:rsidTr="00815E8C">
        <w:tc>
          <w:tcPr>
            <w:tcW w:w="1951" w:type="dxa"/>
          </w:tcPr>
          <w:p w:rsidR="002D464F" w:rsidRDefault="00516B47">
            <w:pPr>
              <w:spacing w:before="60" w:after="60"/>
            </w:pPr>
            <w:r>
              <w:t>SŠSaŘ</w:t>
            </w:r>
          </w:p>
        </w:tc>
        <w:tc>
          <w:tcPr>
            <w:tcW w:w="7229" w:type="dxa"/>
          </w:tcPr>
          <w:p w:rsidR="002D464F" w:rsidRDefault="00516B47">
            <w:pPr>
              <w:pStyle w:val="Odstavecseseznamem"/>
              <w:numPr>
                <w:ilvl w:val="0"/>
                <w:numId w:val="27"/>
              </w:numPr>
              <w:spacing w:before="60" w:after="60"/>
            </w:pPr>
            <w:r>
              <w:t xml:space="preserve">Střední škola služeb a řemesel Stochov </w:t>
            </w:r>
          </w:p>
        </w:tc>
      </w:tr>
      <w:tr w:rsidR="00516B47" w:rsidRPr="00815E8C" w:rsidTr="00815E8C">
        <w:tc>
          <w:tcPr>
            <w:tcW w:w="1951" w:type="dxa"/>
          </w:tcPr>
          <w:p w:rsidR="002D464F" w:rsidRDefault="00516B47">
            <w:pPr>
              <w:spacing w:before="60" w:after="60"/>
            </w:pPr>
            <w:r>
              <w:t>ŠVP</w:t>
            </w:r>
          </w:p>
        </w:tc>
        <w:tc>
          <w:tcPr>
            <w:tcW w:w="7229" w:type="dxa"/>
          </w:tcPr>
          <w:p w:rsidR="002D464F" w:rsidRDefault="00516B47">
            <w:pPr>
              <w:pStyle w:val="Odstavecseseznamem"/>
              <w:numPr>
                <w:ilvl w:val="0"/>
                <w:numId w:val="27"/>
              </w:numPr>
              <w:spacing w:before="60" w:after="60"/>
            </w:pPr>
            <w:r>
              <w:t>Školní vzdělávací plán</w:t>
            </w:r>
          </w:p>
        </w:tc>
      </w:tr>
      <w:tr w:rsidR="00F93A62" w:rsidRPr="00815E8C" w:rsidTr="00815E8C">
        <w:tc>
          <w:tcPr>
            <w:tcW w:w="1951" w:type="dxa"/>
          </w:tcPr>
          <w:p w:rsidR="002D464F" w:rsidRDefault="00F93A62">
            <w:pPr>
              <w:spacing w:before="60" w:after="60"/>
            </w:pPr>
            <w:r>
              <w:t>TS</w:t>
            </w:r>
          </w:p>
        </w:tc>
        <w:tc>
          <w:tcPr>
            <w:tcW w:w="7229" w:type="dxa"/>
          </w:tcPr>
          <w:p w:rsidR="002D464F" w:rsidRDefault="00F93A62">
            <w:pPr>
              <w:pStyle w:val="Odstavecseseznamem"/>
              <w:numPr>
                <w:ilvl w:val="0"/>
                <w:numId w:val="27"/>
              </w:numPr>
              <w:spacing w:before="60" w:after="60"/>
            </w:pPr>
            <w:r>
              <w:t>Technické služby</w:t>
            </w:r>
          </w:p>
        </w:tc>
      </w:tr>
      <w:tr w:rsidR="00F93A62" w:rsidRPr="00815E8C" w:rsidTr="00815E8C">
        <w:tc>
          <w:tcPr>
            <w:tcW w:w="1951" w:type="dxa"/>
          </w:tcPr>
          <w:p w:rsidR="002D464F" w:rsidRDefault="00F93A62">
            <w:pPr>
              <w:spacing w:before="60" w:after="60"/>
            </w:pPr>
            <w:r>
              <w:t>TTP</w:t>
            </w:r>
          </w:p>
        </w:tc>
        <w:tc>
          <w:tcPr>
            <w:tcW w:w="7229" w:type="dxa"/>
          </w:tcPr>
          <w:p w:rsidR="002D464F" w:rsidRDefault="00F93A62">
            <w:pPr>
              <w:pStyle w:val="Odstavecseseznamem"/>
              <w:numPr>
                <w:ilvl w:val="0"/>
                <w:numId w:val="27"/>
              </w:numPr>
              <w:spacing w:before="60" w:after="60"/>
            </w:pPr>
            <w:r>
              <w:t>Trvalé travní porosty</w:t>
            </w:r>
          </w:p>
        </w:tc>
      </w:tr>
      <w:tr w:rsidR="00A13433" w:rsidRPr="00815E8C" w:rsidTr="00815E8C">
        <w:tc>
          <w:tcPr>
            <w:tcW w:w="1951" w:type="dxa"/>
          </w:tcPr>
          <w:p w:rsidR="00A13433" w:rsidRDefault="00A13433" w:rsidP="00CB1D2B">
            <w:pPr>
              <w:spacing w:after="60"/>
            </w:pPr>
            <w:r>
              <w:t>ÚP</w:t>
            </w:r>
          </w:p>
        </w:tc>
        <w:tc>
          <w:tcPr>
            <w:tcW w:w="7229" w:type="dxa"/>
          </w:tcPr>
          <w:p w:rsidR="00A13433" w:rsidRDefault="00A13433" w:rsidP="00CB1D2B">
            <w:pPr>
              <w:pStyle w:val="Odstavecseseznamem"/>
              <w:numPr>
                <w:ilvl w:val="0"/>
                <w:numId w:val="27"/>
              </w:numPr>
              <w:spacing w:after="60"/>
            </w:pPr>
            <w:r>
              <w:t>Úřad práce</w:t>
            </w:r>
          </w:p>
        </w:tc>
      </w:tr>
      <w:tr w:rsidR="00DF61BD" w:rsidRPr="00815E8C" w:rsidTr="00815E8C">
        <w:tc>
          <w:tcPr>
            <w:tcW w:w="1951" w:type="dxa"/>
          </w:tcPr>
          <w:p w:rsidR="002D464F" w:rsidRDefault="00DF61BD">
            <w:pPr>
              <w:spacing w:before="60" w:after="60"/>
            </w:pPr>
            <w:r>
              <w:t>VD</w:t>
            </w:r>
          </w:p>
        </w:tc>
        <w:tc>
          <w:tcPr>
            <w:tcW w:w="7229" w:type="dxa"/>
          </w:tcPr>
          <w:p w:rsidR="002D464F" w:rsidRDefault="00DF61BD">
            <w:pPr>
              <w:pStyle w:val="Odstavecseseznamem"/>
              <w:numPr>
                <w:ilvl w:val="0"/>
                <w:numId w:val="27"/>
              </w:numPr>
              <w:spacing w:before="60" w:after="60"/>
            </w:pPr>
            <w:r>
              <w:t>Veřejná doprava</w:t>
            </w:r>
          </w:p>
        </w:tc>
      </w:tr>
      <w:tr w:rsidR="00516B47" w:rsidRPr="00815E8C" w:rsidTr="00815E8C">
        <w:tc>
          <w:tcPr>
            <w:tcW w:w="1951" w:type="dxa"/>
          </w:tcPr>
          <w:p w:rsidR="002D464F" w:rsidRDefault="00516B47">
            <w:pPr>
              <w:spacing w:before="60" w:after="60"/>
            </w:pPr>
            <w:r>
              <w:t>ZŠ</w:t>
            </w:r>
          </w:p>
        </w:tc>
        <w:tc>
          <w:tcPr>
            <w:tcW w:w="7229" w:type="dxa"/>
          </w:tcPr>
          <w:p w:rsidR="002D464F" w:rsidRDefault="00516B47">
            <w:pPr>
              <w:pStyle w:val="Odstavecseseznamem"/>
              <w:numPr>
                <w:ilvl w:val="0"/>
                <w:numId w:val="27"/>
              </w:numPr>
              <w:spacing w:before="60" w:after="60"/>
            </w:pPr>
            <w:r>
              <w:t xml:space="preserve">Základní škola </w:t>
            </w:r>
          </w:p>
        </w:tc>
      </w:tr>
      <w:tr w:rsidR="00516B47" w:rsidRPr="00815E8C" w:rsidTr="00815E8C">
        <w:tc>
          <w:tcPr>
            <w:tcW w:w="1951" w:type="dxa"/>
          </w:tcPr>
          <w:p w:rsidR="002D464F" w:rsidRDefault="00516B47">
            <w:pPr>
              <w:spacing w:before="60" w:after="60"/>
            </w:pPr>
            <w:r>
              <w:t>ZUŠ</w:t>
            </w:r>
          </w:p>
        </w:tc>
        <w:tc>
          <w:tcPr>
            <w:tcW w:w="7229" w:type="dxa"/>
          </w:tcPr>
          <w:p w:rsidR="002D464F" w:rsidRDefault="00516B47">
            <w:pPr>
              <w:pStyle w:val="Odstavecseseznamem"/>
              <w:numPr>
                <w:ilvl w:val="0"/>
                <w:numId w:val="27"/>
              </w:numPr>
              <w:spacing w:before="60" w:after="60"/>
            </w:pPr>
            <w:r>
              <w:t xml:space="preserve">Základní umělecká škola </w:t>
            </w:r>
          </w:p>
        </w:tc>
      </w:tr>
    </w:tbl>
    <w:p w:rsidR="00815E8C" w:rsidRPr="00815E8C" w:rsidRDefault="00815E8C" w:rsidP="00C72768">
      <w:pPr>
        <w:rPr>
          <w:b/>
        </w:rPr>
      </w:pPr>
    </w:p>
    <w:p w:rsidR="00C72768" w:rsidRDefault="00C72768" w:rsidP="00C72768"/>
    <w:p w:rsidR="00C72768" w:rsidRDefault="00C72768">
      <w:r>
        <w:br w:type="page"/>
      </w:r>
    </w:p>
    <w:p w:rsidR="00DF61BD" w:rsidRDefault="00DF61BD" w:rsidP="00861605">
      <w:pPr>
        <w:pStyle w:val="Nadpis1"/>
        <w:sectPr w:rsidR="00DF61BD" w:rsidSect="008000C5">
          <w:pgSz w:w="11906" w:h="16838"/>
          <w:pgMar w:top="1417" w:right="1417" w:bottom="1417" w:left="1417" w:header="708" w:footer="708" w:gutter="0"/>
          <w:cols w:space="708"/>
          <w:docGrid w:linePitch="360"/>
        </w:sectPr>
      </w:pPr>
      <w:bookmarkStart w:id="0" w:name="_Toc36924988"/>
    </w:p>
    <w:p w:rsidR="00C72768" w:rsidRPr="00C72768" w:rsidRDefault="0014559C" w:rsidP="00861605">
      <w:pPr>
        <w:pStyle w:val="Nadpis1"/>
      </w:pPr>
      <w:r>
        <w:t>Strategický plán a strategický management města</w:t>
      </w:r>
      <w:bookmarkEnd w:id="0"/>
      <w:r>
        <w:t xml:space="preserve"> </w:t>
      </w:r>
    </w:p>
    <w:p w:rsidR="00C72768" w:rsidRDefault="00C72768" w:rsidP="00C72768">
      <w:r>
        <w:t xml:space="preserve">Strategický plán rozvoje města Stochov (dále jen „Strategie“, příp. „Strategický plán“) byla zpracována </w:t>
      </w:r>
      <w:r w:rsidR="002622E3">
        <w:t xml:space="preserve">v letech 2019 až 2020 a </w:t>
      </w:r>
      <w:r>
        <w:t xml:space="preserve">je základním </w:t>
      </w:r>
      <w:r w:rsidR="0054508A">
        <w:t>nástrojem</w:t>
      </w:r>
      <w:r>
        <w:t xml:space="preserve"> pro realizaci </w:t>
      </w:r>
      <w:r w:rsidRPr="00C72768">
        <w:rPr>
          <w:b/>
        </w:rPr>
        <w:t>strategického řízení</w:t>
      </w:r>
      <w:r>
        <w:t xml:space="preserve"> na úrovni města</w:t>
      </w:r>
      <w:r w:rsidR="002622E3">
        <w:t xml:space="preserve"> Stochov</w:t>
      </w:r>
      <w:r>
        <w:t xml:space="preserve">. Tomu odpovídá také jeho struktura definující: </w:t>
      </w:r>
    </w:p>
    <w:p w:rsidR="00A166A3" w:rsidRPr="00B568F6" w:rsidRDefault="00A166A3" w:rsidP="00C72768">
      <w:pPr>
        <w:pStyle w:val="Odstavecseseznamem"/>
        <w:numPr>
          <w:ilvl w:val="0"/>
          <w:numId w:val="1"/>
        </w:numPr>
        <w:rPr>
          <w:b/>
        </w:rPr>
      </w:pPr>
      <w:r w:rsidRPr="00B568F6">
        <w:rPr>
          <w:b/>
        </w:rPr>
        <w:t>Vize</w:t>
      </w:r>
    </w:p>
    <w:p w:rsidR="00C72768" w:rsidRPr="00B568F6" w:rsidRDefault="00C72768" w:rsidP="00B568F6">
      <w:pPr>
        <w:pStyle w:val="Odstavecseseznamem"/>
        <w:numPr>
          <w:ilvl w:val="1"/>
          <w:numId w:val="1"/>
        </w:numPr>
        <w:rPr>
          <w:b/>
        </w:rPr>
      </w:pPr>
      <w:r w:rsidRPr="00B568F6">
        <w:rPr>
          <w:b/>
        </w:rPr>
        <w:t xml:space="preserve">Strategické cíle </w:t>
      </w:r>
      <w:r w:rsidR="002622E3">
        <w:rPr>
          <w:b/>
        </w:rPr>
        <w:t>a prioritní oblasti</w:t>
      </w:r>
    </w:p>
    <w:p w:rsidR="00C72768" w:rsidRPr="00B568F6" w:rsidRDefault="00C72768" w:rsidP="00B568F6">
      <w:pPr>
        <w:pStyle w:val="Odstavecseseznamem"/>
        <w:numPr>
          <w:ilvl w:val="2"/>
          <w:numId w:val="1"/>
        </w:numPr>
        <w:rPr>
          <w:b/>
        </w:rPr>
      </w:pPr>
      <w:r w:rsidRPr="00B568F6">
        <w:rPr>
          <w:b/>
        </w:rPr>
        <w:t xml:space="preserve">Specifické cíle </w:t>
      </w:r>
    </w:p>
    <w:p w:rsidR="00C72768" w:rsidRPr="00B568F6" w:rsidRDefault="00C72768" w:rsidP="00B568F6">
      <w:pPr>
        <w:pStyle w:val="Odstavecseseznamem"/>
        <w:numPr>
          <w:ilvl w:val="3"/>
          <w:numId w:val="1"/>
        </w:numPr>
        <w:rPr>
          <w:b/>
        </w:rPr>
      </w:pPr>
      <w:r w:rsidRPr="00B568F6">
        <w:rPr>
          <w:b/>
        </w:rPr>
        <w:t xml:space="preserve">Opatření </w:t>
      </w:r>
    </w:p>
    <w:p w:rsidR="00C72768" w:rsidRPr="00B568F6" w:rsidRDefault="00C72768" w:rsidP="00B568F6">
      <w:pPr>
        <w:pStyle w:val="Odstavecseseznamem"/>
        <w:numPr>
          <w:ilvl w:val="4"/>
          <w:numId w:val="1"/>
        </w:numPr>
        <w:rPr>
          <w:b/>
        </w:rPr>
      </w:pPr>
      <w:r w:rsidRPr="00B568F6">
        <w:rPr>
          <w:b/>
        </w:rPr>
        <w:t>Návrh</w:t>
      </w:r>
      <w:r w:rsidR="00A166A3" w:rsidRPr="00B568F6">
        <w:rPr>
          <w:b/>
        </w:rPr>
        <w:t xml:space="preserve"> </w:t>
      </w:r>
      <w:r w:rsidRPr="00B568F6">
        <w:rPr>
          <w:b/>
        </w:rPr>
        <w:t xml:space="preserve">aktivit </w:t>
      </w:r>
    </w:p>
    <w:p w:rsidR="00B568F6" w:rsidRDefault="00C72768" w:rsidP="00C72768">
      <w:r w:rsidRPr="00A166A3">
        <w:t xml:space="preserve">Strategický plán není </w:t>
      </w:r>
      <w:r w:rsidR="00A166A3">
        <w:t xml:space="preserve">v žádném ohledu </w:t>
      </w:r>
      <w:r w:rsidRPr="00A166A3">
        <w:t>politickým programem</w:t>
      </w:r>
      <w:r w:rsidR="000D38A9">
        <w:t xml:space="preserve">, jeho konstrukce je </w:t>
      </w:r>
      <w:r w:rsidR="00A166A3">
        <w:t xml:space="preserve">zásadně </w:t>
      </w:r>
      <w:r w:rsidR="000D38A9">
        <w:t>apolitická</w:t>
      </w:r>
      <w:r w:rsidR="002622E3">
        <w:t xml:space="preserve"> a reflektuje zjištění získaná prostřednictvím standardních analytických metod strategického plánování (skupinové a individuální rozhovory, projednání v pracovních skupinách, anketní šetření, obsahová analýza relevantních dokumentů ad.)</w:t>
      </w:r>
      <w:r>
        <w:t xml:space="preserve">. </w:t>
      </w:r>
      <w:r w:rsidR="00A331D7">
        <w:rPr>
          <w:b/>
        </w:rPr>
        <w:t xml:space="preserve">Vize </w:t>
      </w:r>
      <w:r w:rsidR="00A331D7">
        <w:t>je stručný</w:t>
      </w:r>
      <w:r w:rsidR="002622E3">
        <w:t>m</w:t>
      </w:r>
      <w:r w:rsidR="00A331D7">
        <w:t xml:space="preserve"> popisem kýženého budoucího stavu města Stochov v časovém horizontu realizace Strategie. </w:t>
      </w:r>
      <w:r w:rsidR="000D38A9" w:rsidRPr="00A331D7">
        <w:rPr>
          <w:b/>
        </w:rPr>
        <w:t>C</w:t>
      </w:r>
      <w:r w:rsidRPr="00A331D7">
        <w:rPr>
          <w:b/>
        </w:rPr>
        <w:t>íle a opatření</w:t>
      </w:r>
      <w:r>
        <w:t xml:space="preserve"> Strategického plánu reflektují identifikované známé potřeby a problémy města</w:t>
      </w:r>
      <w:r w:rsidR="000D38A9">
        <w:t xml:space="preserve"> v klíčových oblastech a tématech z pohledu řešeného území a jeho uživatelů. </w:t>
      </w:r>
      <w:r w:rsidR="00A166A3">
        <w:t xml:space="preserve">Úroveň </w:t>
      </w:r>
      <w:r w:rsidR="00A166A3" w:rsidRPr="00A331D7">
        <w:rPr>
          <w:b/>
        </w:rPr>
        <w:t>aktivit</w:t>
      </w:r>
      <w:r w:rsidR="00A166A3">
        <w:t xml:space="preserve"> nastiňuje vhodné</w:t>
      </w:r>
      <w:r w:rsidR="000D38A9">
        <w:t xml:space="preserve"> či</w:t>
      </w:r>
      <w:r w:rsidR="0054508A">
        <w:t>nnosti (základy projektů, činností</w:t>
      </w:r>
      <w:r w:rsidR="00A166A3">
        <w:t>), které</w:t>
      </w:r>
      <w:r w:rsidR="000D38A9">
        <w:t xml:space="preserve"> je </w:t>
      </w:r>
      <w:r w:rsidR="00A166A3">
        <w:t>vhodné</w:t>
      </w:r>
      <w:r w:rsidR="000D38A9">
        <w:t xml:space="preserve"> realizovat v rámci řízeného rozvoje města směrem ke spokojenosti osob a subjektů</w:t>
      </w:r>
      <w:r w:rsidR="00A166A3">
        <w:t xml:space="preserve"> (v ziskovém i neziskovém sektoru)</w:t>
      </w:r>
      <w:r w:rsidR="000D38A9">
        <w:t xml:space="preserve"> ve Stochově</w:t>
      </w:r>
      <w:r w:rsidR="002622E3">
        <w:t>, respektive dosažení vytýčených cílů</w:t>
      </w:r>
      <w:r w:rsidR="000D38A9">
        <w:t xml:space="preserve">. </w:t>
      </w:r>
      <w:r w:rsidR="00F76197">
        <w:t>Det</w:t>
      </w:r>
      <w:r w:rsidR="00A130BA">
        <w:t>a</w:t>
      </w:r>
      <w:r w:rsidR="00F76197">
        <w:t>ilní</w:t>
      </w:r>
      <w:r>
        <w:t xml:space="preserve"> </w:t>
      </w:r>
      <w:r w:rsidR="000D38A9">
        <w:t>podobu těchto aktivit však Strategický pl</w:t>
      </w:r>
      <w:r w:rsidR="00F76197">
        <w:t xml:space="preserve">án </w:t>
      </w:r>
      <w:r w:rsidR="003C72A2">
        <w:t>nenavrhuje</w:t>
      </w:r>
      <w:r w:rsidR="00F76197">
        <w:t>, neboť ta bude</w:t>
      </w:r>
      <w:r w:rsidR="000D38A9">
        <w:t xml:space="preserve"> v průběhu období realizace Strategie dána konkrétními rozhodnutími </w:t>
      </w:r>
      <w:r w:rsidR="00F76197">
        <w:t xml:space="preserve">(nejen) </w:t>
      </w:r>
      <w:r w:rsidR="000D38A9">
        <w:t xml:space="preserve">politického managementu města v rámci </w:t>
      </w:r>
      <w:r w:rsidR="00F76197">
        <w:t xml:space="preserve">jeho </w:t>
      </w:r>
      <w:r w:rsidR="000D38A9">
        <w:t xml:space="preserve">strategického řízení. </w:t>
      </w:r>
      <w:r w:rsidR="00B568F6">
        <w:t xml:space="preserve">Situaci schematicky prezentuje následující obrázek. </w:t>
      </w:r>
    </w:p>
    <w:p w:rsidR="00B568F6" w:rsidRDefault="00B568F6" w:rsidP="00B568F6">
      <w:pPr>
        <w:pStyle w:val="Titulek"/>
      </w:pPr>
      <w:bookmarkStart w:id="1" w:name="_Toc36927372"/>
      <w:r>
        <w:t xml:space="preserve">Obrázek </w:t>
      </w:r>
      <w:r w:rsidR="002D464F">
        <w:fldChar w:fldCharType="begin"/>
      </w:r>
      <w:r w:rsidR="00047FA0">
        <w:instrText xml:space="preserve"> SEQ Obrázek \* ARABIC </w:instrText>
      </w:r>
      <w:r w:rsidR="002D464F">
        <w:fldChar w:fldCharType="separate"/>
      </w:r>
      <w:r w:rsidR="00E93256">
        <w:rPr>
          <w:noProof/>
        </w:rPr>
        <w:t>1</w:t>
      </w:r>
      <w:r w:rsidR="002D464F">
        <w:fldChar w:fldCharType="end"/>
      </w:r>
      <w:r>
        <w:t xml:space="preserve"> Obecné schéma prostřední strategického managementu města</w:t>
      </w:r>
      <w:bookmarkEnd w:id="1"/>
    </w:p>
    <w:p w:rsidR="00B568F6" w:rsidRPr="0054508A" w:rsidRDefault="00B568F6" w:rsidP="00B568F6">
      <w:r w:rsidRPr="00A331D7">
        <w:rPr>
          <w:noProof/>
          <w:lang w:eastAsia="cs-CZ"/>
        </w:rPr>
        <w:drawing>
          <wp:inline distT="0" distB="0" distL="0" distR="0">
            <wp:extent cx="5760720" cy="3122278"/>
            <wp:effectExtent l="19050" t="0" r="0" b="0"/>
            <wp:docPr id="2" name="obrázek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cstate="print"/>
                    <a:srcRect/>
                    <a:stretch>
                      <a:fillRect/>
                    </a:stretch>
                  </pic:blipFill>
                  <pic:spPr bwMode="auto">
                    <a:xfrm>
                      <a:off x="0" y="0"/>
                      <a:ext cx="5760720" cy="3122278"/>
                    </a:xfrm>
                    <a:prstGeom prst="rect">
                      <a:avLst/>
                    </a:prstGeom>
                    <a:noFill/>
                    <a:ln w="9525">
                      <a:noFill/>
                      <a:miter lim="800000"/>
                      <a:headEnd/>
                      <a:tailEnd/>
                    </a:ln>
                  </pic:spPr>
                </pic:pic>
              </a:graphicData>
            </a:graphic>
          </wp:inline>
        </w:drawing>
      </w:r>
    </w:p>
    <w:p w:rsidR="00B568F6" w:rsidRPr="00B568F6" w:rsidRDefault="00B568F6" w:rsidP="00C72768">
      <w:pPr>
        <w:rPr>
          <w:i/>
        </w:rPr>
      </w:pPr>
      <w:r>
        <w:rPr>
          <w:i/>
        </w:rPr>
        <w:t xml:space="preserve">Zdroj: Vlastní zpracování </w:t>
      </w:r>
    </w:p>
    <w:p w:rsidR="00A27C55" w:rsidRDefault="00A27C55" w:rsidP="00A27C55">
      <w:r>
        <w:t xml:space="preserve">Při formulaci konkrétních aktivit je v rámci strategického řízení nutné realisticky zvažovat zejména následující otázky, které pomohou jasně vymezit základní intence řešení: </w:t>
      </w:r>
    </w:p>
    <w:p w:rsidR="00A27C55" w:rsidRPr="00A27C55" w:rsidRDefault="00A27C55" w:rsidP="00A27C55">
      <w:pPr>
        <w:pStyle w:val="Odstavecseseznamem"/>
        <w:numPr>
          <w:ilvl w:val="0"/>
          <w:numId w:val="7"/>
        </w:numPr>
        <w:spacing w:after="200"/>
        <w:jc w:val="left"/>
        <w:rPr>
          <w:b/>
          <w:i/>
        </w:rPr>
      </w:pPr>
      <w:r w:rsidRPr="00A27C55">
        <w:rPr>
          <w:b/>
          <w:i/>
        </w:rPr>
        <w:t xml:space="preserve">Čeho </w:t>
      </w:r>
      <w:r>
        <w:rPr>
          <w:b/>
          <w:i/>
        </w:rPr>
        <w:t>chceme</w:t>
      </w:r>
      <w:r w:rsidRPr="00A27C55">
        <w:rPr>
          <w:b/>
          <w:i/>
        </w:rPr>
        <w:t xml:space="preserve"> dosáhnout? Proč toho </w:t>
      </w:r>
      <w:r>
        <w:rPr>
          <w:b/>
          <w:i/>
        </w:rPr>
        <w:t>chceme</w:t>
      </w:r>
      <w:r w:rsidRPr="00A27C55">
        <w:rPr>
          <w:b/>
          <w:i/>
        </w:rPr>
        <w:t xml:space="preserve"> dosáhnout? (účel a cíl) </w:t>
      </w:r>
    </w:p>
    <w:p w:rsidR="00A27C55" w:rsidRPr="00A27C55" w:rsidRDefault="00A27C55" w:rsidP="00A27C55">
      <w:pPr>
        <w:pStyle w:val="Odstavecseseznamem"/>
        <w:numPr>
          <w:ilvl w:val="0"/>
          <w:numId w:val="7"/>
        </w:numPr>
        <w:spacing w:after="200"/>
        <w:jc w:val="left"/>
        <w:rPr>
          <w:b/>
          <w:i/>
        </w:rPr>
      </w:pPr>
      <w:r w:rsidRPr="00A27C55">
        <w:rPr>
          <w:b/>
          <w:i/>
        </w:rPr>
        <w:t xml:space="preserve">Jak toho </w:t>
      </w:r>
      <w:r>
        <w:rPr>
          <w:b/>
          <w:i/>
        </w:rPr>
        <w:t>chceme a můžeme</w:t>
      </w:r>
      <w:r w:rsidRPr="00A27C55">
        <w:rPr>
          <w:b/>
          <w:i/>
        </w:rPr>
        <w:t xml:space="preserve"> dosáhnout? Jaká je za známých podmínek nejlepší a nejúčinnější cesta,</w:t>
      </w:r>
      <w:r>
        <w:rPr>
          <w:b/>
          <w:i/>
        </w:rPr>
        <w:t xml:space="preserve"> vhodný n</w:t>
      </w:r>
      <w:r w:rsidRPr="00A27C55">
        <w:rPr>
          <w:b/>
          <w:i/>
        </w:rPr>
        <w:t>ástroj</w:t>
      </w:r>
      <w:r>
        <w:rPr>
          <w:b/>
          <w:i/>
        </w:rPr>
        <w:t>(e)</w:t>
      </w:r>
      <w:r w:rsidRPr="00A27C55">
        <w:rPr>
          <w:b/>
          <w:i/>
        </w:rPr>
        <w:t xml:space="preserve">? </w:t>
      </w:r>
      <w:r w:rsidR="00F76197">
        <w:rPr>
          <w:b/>
          <w:i/>
        </w:rPr>
        <w:t xml:space="preserve">(způsob, nástroj) </w:t>
      </w:r>
    </w:p>
    <w:p w:rsidR="00A27C55" w:rsidRPr="00A27C55" w:rsidRDefault="00A27C55" w:rsidP="00A27C55">
      <w:pPr>
        <w:pStyle w:val="Odstavecseseznamem"/>
        <w:numPr>
          <w:ilvl w:val="0"/>
          <w:numId w:val="7"/>
        </w:numPr>
        <w:spacing w:after="200"/>
        <w:jc w:val="left"/>
        <w:rPr>
          <w:b/>
          <w:i/>
        </w:rPr>
      </w:pPr>
      <w:r w:rsidRPr="00A27C55">
        <w:rPr>
          <w:b/>
          <w:i/>
        </w:rPr>
        <w:t xml:space="preserve">Koho </w:t>
      </w:r>
      <w:r>
        <w:rPr>
          <w:b/>
          <w:i/>
        </w:rPr>
        <w:t>chceme, můžeme a potřebujeme zapojit? N</w:t>
      </w:r>
      <w:r w:rsidRPr="00A27C55">
        <w:rPr>
          <w:b/>
          <w:i/>
        </w:rPr>
        <w:t xml:space="preserve">a koho </w:t>
      </w:r>
      <w:r>
        <w:rPr>
          <w:b/>
          <w:i/>
        </w:rPr>
        <w:t>chceme</w:t>
      </w:r>
      <w:r w:rsidRPr="00A27C55">
        <w:rPr>
          <w:b/>
          <w:i/>
        </w:rPr>
        <w:t xml:space="preserve"> působit? U koho </w:t>
      </w:r>
      <w:r>
        <w:rPr>
          <w:b/>
          <w:i/>
        </w:rPr>
        <w:t>chceme</w:t>
      </w:r>
      <w:r w:rsidRPr="00A27C55">
        <w:rPr>
          <w:b/>
          <w:i/>
        </w:rPr>
        <w:t xml:space="preserve"> změny dosáhnout?</w:t>
      </w:r>
      <w:r w:rsidR="00F76197">
        <w:rPr>
          <w:b/>
          <w:i/>
        </w:rPr>
        <w:t xml:space="preserve"> (zdroje, cílové skupiny a jejich potřeby) </w:t>
      </w:r>
    </w:p>
    <w:p w:rsidR="00A27C55" w:rsidRDefault="00A27C55" w:rsidP="00C72768">
      <w:r>
        <w:t xml:space="preserve">Odpovědi na tyto otázky jsou bezesporu nápomocny také pro komunikaci o strategických rozhodnutích města. Není možné očekávat všeobecný souhlas se všemi takovými rozhodnutími, vždy se najde (ať již konstruktivní či nekonstruktivní) </w:t>
      </w:r>
      <w:r w:rsidR="007C4184">
        <w:t>oponent</w:t>
      </w:r>
      <w:r>
        <w:t xml:space="preserve">. Uvedené informace však jasně taková rozhodnutí transparentně odůvodňují a umožňují vyšší míru ztotožnění. </w:t>
      </w:r>
    </w:p>
    <w:p w:rsidR="00C72768" w:rsidRPr="00C72768" w:rsidRDefault="00A331D7" w:rsidP="00C72768">
      <w:r>
        <w:t xml:space="preserve">Strategický plán zároveň prezentuje </w:t>
      </w:r>
      <w:r w:rsidR="00B568F6">
        <w:t>právě ty</w:t>
      </w:r>
      <w:r>
        <w:t xml:space="preserve"> oblasti (</w:t>
      </w:r>
      <w:r w:rsidR="00B568F6">
        <w:t xml:space="preserve">témata, </w:t>
      </w:r>
      <w:r>
        <w:t>opatření, aktivity), které je</w:t>
      </w:r>
      <w:r w:rsidR="00B568F6">
        <w:t xml:space="preserve"> </w:t>
      </w:r>
      <w:r w:rsidR="00B568F6" w:rsidRPr="00EC5120">
        <w:t>specificky</w:t>
      </w:r>
      <w:r w:rsidRPr="00EC5120">
        <w:t xml:space="preserve"> </w:t>
      </w:r>
      <w:r w:rsidR="00B568F6" w:rsidRPr="00EC5120">
        <w:t>ve</w:t>
      </w:r>
      <w:r w:rsidRPr="00EC5120">
        <w:t xml:space="preserve"> měst</w:t>
      </w:r>
      <w:r w:rsidR="00B568F6" w:rsidRPr="00EC5120">
        <w:t>ě Stochov</w:t>
      </w:r>
      <w:r>
        <w:t xml:space="preserve"> za daných (a předpokládaných budoucích) legislativních, finančních, personálních a dalších podmínek </w:t>
      </w:r>
      <w:r w:rsidRPr="00A331D7">
        <w:rPr>
          <w:b/>
        </w:rPr>
        <w:t>vůbec</w:t>
      </w:r>
      <w:r>
        <w:t xml:space="preserve"> </w:t>
      </w:r>
      <w:r>
        <w:rPr>
          <w:b/>
        </w:rPr>
        <w:t xml:space="preserve">možné a zároveň </w:t>
      </w:r>
      <w:r w:rsidRPr="00B568F6">
        <w:rPr>
          <w:b/>
        </w:rPr>
        <w:t>žádoucí řešit či ovlivňovat</w:t>
      </w:r>
      <w:r>
        <w:t xml:space="preserve">. </w:t>
      </w:r>
    </w:p>
    <w:p w:rsidR="00B568F6" w:rsidRDefault="0054508A" w:rsidP="00C72768">
      <w:r w:rsidRPr="0054508A">
        <w:t xml:space="preserve">Pro řízený rozvoj města kýženým směrem jsou tedy </w:t>
      </w:r>
      <w:r>
        <w:t>zásadním</w:t>
      </w:r>
      <w:r w:rsidRPr="0054508A">
        <w:t xml:space="preserve"> východiskem zejména </w:t>
      </w:r>
      <w:r w:rsidRPr="00B568F6">
        <w:rPr>
          <w:b/>
        </w:rPr>
        <w:t>cíle, definující,</w:t>
      </w:r>
      <w:r w:rsidRPr="0054508A">
        <w:t xml:space="preserve"> </w:t>
      </w:r>
      <w:r w:rsidRPr="0054508A">
        <w:rPr>
          <w:b/>
        </w:rPr>
        <w:t xml:space="preserve">jakého zlepšení uvažuje město za dané období </w:t>
      </w:r>
      <w:r w:rsidRPr="00A331D7">
        <w:rPr>
          <w:b/>
          <w:u w:val="single"/>
        </w:rPr>
        <w:t>vědomě</w:t>
      </w:r>
      <w:r w:rsidRPr="0054508A">
        <w:rPr>
          <w:b/>
        </w:rPr>
        <w:t xml:space="preserve"> dosáhnout</w:t>
      </w:r>
      <w:r w:rsidRPr="0054508A">
        <w:t xml:space="preserve">. </w:t>
      </w:r>
      <w:r w:rsidR="00B568F6">
        <w:t>Konkrétní nástroje pak město posupně volí prostřednictvím svého strategického rozhodování a řízení</w:t>
      </w:r>
      <w:r w:rsidR="00516B47">
        <w:t xml:space="preserve"> (a v případě potřeby</w:t>
      </w:r>
      <w:r w:rsidR="00B5542A">
        <w:t xml:space="preserve"> může formálně zpracovat do podoby akčního plánu na období jednoho až tří let)</w:t>
      </w:r>
      <w:r w:rsidR="00B568F6">
        <w:t xml:space="preserve">. </w:t>
      </w:r>
    </w:p>
    <w:p w:rsidR="00DD7E8A" w:rsidRDefault="00DD7E8A" w:rsidP="00C72768">
      <w:r>
        <w:t xml:space="preserve">Zásadní je také skutečnost, že strategický management stojí nad běžnými aktivitami města, neboť ne všechny oblasti </w:t>
      </w:r>
      <w:r w:rsidR="00B568F6">
        <w:t xml:space="preserve">a činnosti města </w:t>
      </w:r>
      <w:r>
        <w:t>musí být předmětem strategického řízení</w:t>
      </w:r>
      <w:r w:rsidR="00F76197">
        <w:t xml:space="preserve"> a tedy Strategického plánu</w:t>
      </w:r>
      <w:r>
        <w:t>. Relevantní jsou v tomto pohledu témata:</w:t>
      </w:r>
    </w:p>
    <w:p w:rsidR="0054508A" w:rsidRDefault="00B568F6" w:rsidP="00DD7E8A">
      <w:pPr>
        <w:pStyle w:val="Odstavecseseznamem"/>
        <w:numPr>
          <w:ilvl w:val="0"/>
          <w:numId w:val="4"/>
        </w:numPr>
      </w:pPr>
      <w:r>
        <w:t>se zřejmou</w:t>
      </w:r>
      <w:r w:rsidR="00DD7E8A">
        <w:t xml:space="preserve"> vazbou na kvalitu života obyvatel, podmínek pod podnikatele, neziskové a další organizace, </w:t>
      </w:r>
    </w:p>
    <w:p w:rsidR="00F76197" w:rsidRDefault="00DD7E8A" w:rsidP="00DD7E8A">
      <w:pPr>
        <w:pStyle w:val="Odstavecseseznamem"/>
        <w:numPr>
          <w:ilvl w:val="0"/>
          <w:numId w:val="4"/>
        </w:numPr>
      </w:pPr>
      <w:r>
        <w:t>přímo či nepřímo směřují</w:t>
      </w:r>
      <w:r w:rsidR="00B568F6">
        <w:t>cí</w:t>
      </w:r>
      <w:r>
        <w:t xml:space="preserve"> k jasně určené </w:t>
      </w:r>
      <w:r w:rsidR="00B568F6">
        <w:t xml:space="preserve">očekávané </w:t>
      </w:r>
      <w:r>
        <w:t>koncepční změně</w:t>
      </w:r>
      <w:r w:rsidR="00B568F6">
        <w:t>, zlepšení či</w:t>
      </w:r>
      <w:r>
        <w:t xml:space="preserve"> novému stavu</w:t>
      </w:r>
      <w:r w:rsidR="00F76197">
        <w:t>,</w:t>
      </w:r>
    </w:p>
    <w:p w:rsidR="00F76197" w:rsidRDefault="00F76197" w:rsidP="00DD7E8A">
      <w:pPr>
        <w:pStyle w:val="Odstavecseseznamem"/>
        <w:numPr>
          <w:ilvl w:val="0"/>
          <w:numId w:val="4"/>
        </w:numPr>
      </w:pPr>
      <w:r>
        <w:t xml:space="preserve">náročná na zdroje a financování a </w:t>
      </w:r>
    </w:p>
    <w:p w:rsidR="00DD7E8A" w:rsidRDefault="00F76197" w:rsidP="00DD7E8A">
      <w:pPr>
        <w:pStyle w:val="Odstavecseseznamem"/>
        <w:numPr>
          <w:ilvl w:val="0"/>
          <w:numId w:val="4"/>
        </w:numPr>
      </w:pPr>
      <w:r>
        <w:t>řešící problémy spíše dlouhodobého charakteru</w:t>
      </w:r>
      <w:r w:rsidR="00DD7E8A">
        <w:t xml:space="preserve">. </w:t>
      </w:r>
    </w:p>
    <w:p w:rsidR="00DD7E8A" w:rsidRDefault="00DD7E8A" w:rsidP="00DD7E8A">
      <w:r>
        <w:t xml:space="preserve">Z pohledu </w:t>
      </w:r>
      <w:r w:rsidR="00B568F6">
        <w:t>(tvrdých i měkkých</w:t>
      </w:r>
      <w:r w:rsidR="007C4184">
        <w:rPr>
          <w:rStyle w:val="Znakapoznpodarou"/>
        </w:rPr>
        <w:footnoteReference w:id="1"/>
      </w:r>
      <w:r w:rsidR="00B568F6">
        <w:t xml:space="preserve">) </w:t>
      </w:r>
      <w:r>
        <w:t>investic je pak vhodné pam</w:t>
      </w:r>
      <w:r w:rsidR="00F76197">
        <w:t>atovat, že v intencích</w:t>
      </w:r>
      <w:r>
        <w:t xml:space="preserve"> Strategického plánu jsou minimálně dva typy: </w:t>
      </w:r>
    </w:p>
    <w:p w:rsidR="00DD7E8A" w:rsidRDefault="00DD7E8A" w:rsidP="00DD7E8A">
      <w:pPr>
        <w:pStyle w:val="Odstavecseseznamem"/>
        <w:numPr>
          <w:ilvl w:val="0"/>
          <w:numId w:val="6"/>
        </w:numPr>
      </w:pPr>
      <w:r>
        <w:t>„funkční“ investice – směřující k</w:t>
      </w:r>
      <w:r w:rsidR="00B568F6">
        <w:t> funkčně uspokojivému</w:t>
      </w:r>
      <w:r>
        <w:t xml:space="preserve"> stavu, odstranění problému tak, aby byli </w:t>
      </w:r>
      <w:r w:rsidR="00B568F6">
        <w:t>uživatelé</w:t>
      </w:r>
      <w:r>
        <w:t xml:space="preserve"> („jen“) spokojeni (typické např. pro investice do dopravní infrastruktury), </w:t>
      </w:r>
    </w:p>
    <w:p w:rsidR="00DD7E8A" w:rsidRDefault="00DD7E8A" w:rsidP="00DD7E8A">
      <w:pPr>
        <w:pStyle w:val="Odstavecseseznamem"/>
        <w:numPr>
          <w:ilvl w:val="0"/>
          <w:numId w:val="6"/>
        </w:numPr>
      </w:pPr>
      <w:r>
        <w:t xml:space="preserve">„produktivní“ investice – směřující k tvorbě atraktivity, přidané hodnoty, „zisku“, dění, aktivity dalších osob, subjektů (k rozvoji podnikatelské činnosti, aktivity občanů apod.). </w:t>
      </w:r>
    </w:p>
    <w:p w:rsidR="00A27C55" w:rsidRDefault="0054508A" w:rsidP="00A27C55">
      <w:r w:rsidRPr="00B568F6">
        <w:rPr>
          <w:b/>
        </w:rPr>
        <w:t xml:space="preserve">Využití Strategického plánu při řízení města přispívá k vyšší </w:t>
      </w:r>
      <w:r w:rsidR="00A166A3" w:rsidRPr="00B568F6">
        <w:rPr>
          <w:b/>
        </w:rPr>
        <w:t>účinnosti</w:t>
      </w:r>
      <w:r w:rsidR="00F76197">
        <w:rPr>
          <w:b/>
        </w:rPr>
        <w:t xml:space="preserve"> vynaložených</w:t>
      </w:r>
      <w:r w:rsidR="00A166A3" w:rsidRPr="00B568F6">
        <w:rPr>
          <w:b/>
        </w:rPr>
        <w:t xml:space="preserve"> </w:t>
      </w:r>
      <w:r w:rsidR="00F76197">
        <w:rPr>
          <w:b/>
        </w:rPr>
        <w:t xml:space="preserve">finančních i nefinančních zdrojů </w:t>
      </w:r>
      <w:r w:rsidR="00A166A3" w:rsidRPr="00B568F6">
        <w:rPr>
          <w:b/>
        </w:rPr>
        <w:t xml:space="preserve">a umožňuje </w:t>
      </w:r>
      <w:r w:rsidR="00A331D7" w:rsidRPr="00B568F6">
        <w:rPr>
          <w:b/>
        </w:rPr>
        <w:t>postupně,</w:t>
      </w:r>
      <w:r w:rsidR="00A166A3" w:rsidRPr="00B568F6">
        <w:rPr>
          <w:b/>
        </w:rPr>
        <w:t xml:space="preserve"> kontrolovaně </w:t>
      </w:r>
      <w:r w:rsidR="00A331D7" w:rsidRPr="00B568F6">
        <w:rPr>
          <w:b/>
        </w:rPr>
        <w:t xml:space="preserve">a účinně </w:t>
      </w:r>
      <w:r w:rsidR="00A166A3" w:rsidRPr="00B568F6">
        <w:rPr>
          <w:b/>
        </w:rPr>
        <w:t>zlepšovat kvalitu života ve městě</w:t>
      </w:r>
      <w:r w:rsidR="00A331D7" w:rsidRPr="00B568F6">
        <w:rPr>
          <w:b/>
        </w:rPr>
        <w:t xml:space="preserve"> tam, kde o to má město zájem</w:t>
      </w:r>
      <w:r w:rsidR="00A166A3" w:rsidRPr="00B568F6">
        <w:rPr>
          <w:b/>
        </w:rPr>
        <w:t>.</w:t>
      </w:r>
      <w:r w:rsidR="00A166A3">
        <w:t xml:space="preserve"> </w:t>
      </w:r>
      <w:r w:rsidR="00A331D7">
        <w:t>Realizuje-li město řízení dle Strategického plánu, tj. akcentuje při svém rozhodování na stanovené cíle, pak mnohem snáze a efektivněji dosahuje řízených změn</w:t>
      </w:r>
      <w:r w:rsidR="00C70983">
        <w:t xml:space="preserve"> a minimalizuje změny náhodné či nahodilé</w:t>
      </w:r>
      <w:r w:rsidR="00A331D7">
        <w:t xml:space="preserve">. </w:t>
      </w:r>
    </w:p>
    <w:p w:rsidR="0014559C" w:rsidRPr="000F2B19" w:rsidRDefault="0014559C" w:rsidP="00A27C55">
      <w:pPr>
        <w:rPr>
          <w:u w:val="single"/>
        </w:rPr>
      </w:pPr>
      <w:r w:rsidRPr="000F2B19">
        <w:rPr>
          <w:u w:val="single"/>
        </w:rPr>
        <w:t xml:space="preserve">Inovace </w:t>
      </w:r>
    </w:p>
    <w:p w:rsidR="000F2B19" w:rsidRPr="00B5542A" w:rsidRDefault="000F2B19" w:rsidP="00A27C55">
      <w:r>
        <w:t xml:space="preserve">Strategický plán obsahuje také řadu opatření, příp. aktivit, na která lze nahlížet jako na </w:t>
      </w:r>
      <w:r w:rsidRPr="000F2B19">
        <w:rPr>
          <w:b/>
        </w:rPr>
        <w:t>inovativní</w:t>
      </w:r>
      <w:r>
        <w:t xml:space="preserve">. Jedná se v tomto smyslu jak o inovace technologické, ale také o inovace v širším smyslu. Inovací je v tomto smyslu jakákoliv aktivita, činnost, rozhodnutí mimo </w:t>
      </w:r>
      <w:r w:rsidR="00F76197">
        <w:rPr>
          <w:b/>
        </w:rPr>
        <w:t>běžně zavedené vzorce chování a </w:t>
      </w:r>
      <w:r>
        <w:rPr>
          <w:b/>
        </w:rPr>
        <w:t xml:space="preserve">rozhodování. </w:t>
      </w:r>
      <w:r>
        <w:t>Úzce tak souvisí právě i s inovací technologickou, která vyžaduje ochotu inovovat své znalosti a dovednosti, aby bylo možné nové technologie vůbec zavádět a následně také řádně využívat. Jistou inovaci ale představuje i samotná</w:t>
      </w:r>
      <w:r w:rsidR="00F76197">
        <w:t xml:space="preserve"> ochota a připravenost města </w:t>
      </w:r>
      <w:r w:rsidR="00B775C0">
        <w:t xml:space="preserve">ke změnám. </w:t>
      </w:r>
      <w:r w:rsidRPr="00B5542A">
        <w:t>Ochota inovovat (</w:t>
      </w:r>
      <w:r w:rsidR="00B775C0">
        <w:t xml:space="preserve">získávat nové informace, </w:t>
      </w:r>
      <w:r w:rsidRPr="00B5542A">
        <w:t xml:space="preserve">využívat nové technologie, </w:t>
      </w:r>
      <w:r w:rsidR="00B775C0">
        <w:t xml:space="preserve">systematicky se připravovat </w:t>
      </w:r>
      <w:r w:rsidRPr="00B5542A">
        <w:t xml:space="preserve">na budoucí výzvy) představuje zásadní rozdíl mezi běžným a strategickým řízením města, a stanoví jasnou hranici mezi Stochovem dnes a moderním městem Stochov dobře připraveným na budoucí sociální, technologické, environmentální a finanční </w:t>
      </w:r>
      <w:r w:rsidR="00B775C0">
        <w:t xml:space="preserve">změny a </w:t>
      </w:r>
      <w:r w:rsidRPr="00B5542A">
        <w:t xml:space="preserve">výzvy. </w:t>
      </w:r>
      <w:r w:rsidR="00B775C0">
        <w:t xml:space="preserve">Stochovem, který i nadále systematicky buduje svou </w:t>
      </w:r>
      <w:r w:rsidR="00EC5120">
        <w:t>atraktiv</w:t>
      </w:r>
      <w:r w:rsidR="00B775C0">
        <w:t>itu</w:t>
      </w:r>
      <w:r w:rsidR="00EC5120">
        <w:t xml:space="preserve"> pro obyvatele i </w:t>
      </w:r>
      <w:r w:rsidR="00B5542A" w:rsidRPr="00B5542A">
        <w:t xml:space="preserve">podnikatele, </w:t>
      </w:r>
      <w:r w:rsidR="00B775C0">
        <w:t xml:space="preserve">je zdatnou konkurencí obcí a měst v okolí </w:t>
      </w:r>
      <w:r w:rsidR="00B5542A" w:rsidRPr="00B5542A">
        <w:t xml:space="preserve">a příkladem pro města podobné velikosti. </w:t>
      </w:r>
    </w:p>
    <w:p w:rsidR="000F2B19" w:rsidRDefault="000F2B19" w:rsidP="000F2B19"/>
    <w:p w:rsidR="000F2B19" w:rsidRDefault="000F2B19" w:rsidP="00A27C55"/>
    <w:p w:rsidR="00A27C55" w:rsidRPr="00C70983" w:rsidRDefault="00A27C55" w:rsidP="00C72768"/>
    <w:p w:rsidR="00861605" w:rsidRDefault="00861605">
      <w:pPr>
        <w:rPr>
          <w:highlight w:val="yellow"/>
        </w:rPr>
      </w:pPr>
      <w:r>
        <w:rPr>
          <w:highlight w:val="yellow"/>
        </w:rPr>
        <w:br w:type="page"/>
      </w:r>
    </w:p>
    <w:p w:rsidR="00C72768" w:rsidRPr="007C7F60" w:rsidRDefault="00047FA0" w:rsidP="00C70983">
      <w:pPr>
        <w:pStyle w:val="Nadpis1"/>
      </w:pPr>
      <w:bookmarkStart w:id="2" w:name="_Toc36924989"/>
      <w:r w:rsidRPr="00047FA0">
        <w:t>Vize města Stochov</w:t>
      </w:r>
      <w:bookmarkEnd w:id="2"/>
      <w:r w:rsidRPr="00047FA0">
        <w:t xml:space="preserve"> </w:t>
      </w:r>
    </w:p>
    <w:p w:rsidR="001861FA" w:rsidRPr="007C7F60" w:rsidRDefault="001861FA" w:rsidP="001861FA">
      <w:pPr>
        <w:rPr>
          <w:b/>
          <w:i/>
        </w:rPr>
      </w:pPr>
    </w:p>
    <w:p w:rsidR="001861FA" w:rsidRPr="007C7F60" w:rsidRDefault="00047FA0" w:rsidP="001861FA">
      <w:pPr>
        <w:rPr>
          <w:b/>
          <w:i/>
        </w:rPr>
      </w:pPr>
      <w:r w:rsidRPr="00047FA0">
        <w:rPr>
          <w:b/>
          <w:i/>
        </w:rPr>
        <w:t xml:space="preserve">Stochov je menší, dobře infrastrukturou a službami vybavené město se zdravým sebevědomím a strategicky řízeným rozvojem, využívající veškerých dostupných informačních, finančních, organizačních, dotačních i personálních zdrojů a vstupů za účelem vytváření atraktivních podmínek pro všechny uživatele města (občany, podnikatele, návštěvníky). Je městem s odvážným ale uvážlivým přístupem k inovacím, moderním technologiím a pokrokovým přístupům. Jeho obyvatelům je zajištěn komfort ve všech segmentech života. Podnikatelům a organizacím poskytuje podmínky pro jejich vznik a růst.  </w:t>
      </w:r>
    </w:p>
    <w:p w:rsidR="001861FA" w:rsidRPr="001861FA" w:rsidRDefault="001861FA" w:rsidP="001861FA">
      <w:pPr>
        <w:rPr>
          <w:b/>
          <w:i/>
        </w:rPr>
      </w:pPr>
    </w:p>
    <w:p w:rsidR="001861FA" w:rsidRPr="001861FA" w:rsidRDefault="001861FA" w:rsidP="001861FA"/>
    <w:p w:rsidR="00C72768" w:rsidRPr="00D7436C" w:rsidRDefault="00C72768" w:rsidP="00C72768"/>
    <w:p w:rsidR="00C72768" w:rsidRDefault="00C72768" w:rsidP="00C72768"/>
    <w:p w:rsidR="00C72768" w:rsidRDefault="00C72768">
      <w:r>
        <w:br w:type="page"/>
      </w:r>
    </w:p>
    <w:p w:rsidR="008000C5" w:rsidRDefault="00C70983" w:rsidP="00C70983">
      <w:pPr>
        <w:pStyle w:val="Nadpis1"/>
      </w:pPr>
      <w:bookmarkStart w:id="3" w:name="_Toc36924990"/>
      <w:r>
        <w:t>Cíle</w:t>
      </w:r>
      <w:r w:rsidR="00DF61BD">
        <w:t>, prioritní oblasti</w:t>
      </w:r>
      <w:r>
        <w:t xml:space="preserve"> a opatření Strategického plánu rozvoje města Stochov</w:t>
      </w:r>
      <w:bookmarkEnd w:id="3"/>
    </w:p>
    <w:p w:rsidR="00340B1A" w:rsidRDefault="007C4184" w:rsidP="007C4184">
      <w:pPr>
        <w:pStyle w:val="Nadpis2"/>
      </w:pPr>
      <w:bookmarkStart w:id="4" w:name="_Toc36924991"/>
      <w:r>
        <w:t>Strategické cíle</w:t>
      </w:r>
      <w:bookmarkEnd w:id="4"/>
    </w:p>
    <w:p w:rsidR="007C4184" w:rsidRPr="007C4184" w:rsidRDefault="007C4184" w:rsidP="007C4184">
      <w:r>
        <w:t xml:space="preserve">Specifické cíle, opatření i veškeré aktivity Strategického plánu jsou zastřešeny </w:t>
      </w:r>
      <w:r w:rsidRPr="007C4184">
        <w:rPr>
          <w:b/>
        </w:rPr>
        <w:t>následujícími strategickými cíli rozvoje města Stochov</w:t>
      </w:r>
      <w:r>
        <w:t>:</w:t>
      </w:r>
    </w:p>
    <w:p w:rsidR="00340B1A" w:rsidRPr="00340B1A" w:rsidRDefault="00340B1A" w:rsidP="00C74B90">
      <w:pPr>
        <w:pStyle w:val="Odstavecseseznamem"/>
        <w:numPr>
          <w:ilvl w:val="0"/>
          <w:numId w:val="9"/>
        </w:numPr>
        <w:spacing w:after="200"/>
        <w:rPr>
          <w:b/>
          <w:i/>
        </w:rPr>
      </w:pPr>
      <w:r w:rsidRPr="00340B1A">
        <w:rPr>
          <w:b/>
          <w:i/>
        </w:rPr>
        <w:t xml:space="preserve">Vybudovat aktivní, soběstačnou, ekonomicky silnou </w:t>
      </w:r>
      <w:r w:rsidR="00570C95">
        <w:rPr>
          <w:b/>
          <w:i/>
        </w:rPr>
        <w:t xml:space="preserve">a samostatnou </w:t>
      </w:r>
      <w:r w:rsidRPr="00340B1A">
        <w:rPr>
          <w:b/>
          <w:i/>
        </w:rPr>
        <w:t xml:space="preserve">společnost </w:t>
      </w:r>
    </w:p>
    <w:p w:rsidR="00340B1A" w:rsidRPr="00340B1A" w:rsidRDefault="00340B1A" w:rsidP="00C74B90">
      <w:pPr>
        <w:pStyle w:val="Odstavecseseznamem"/>
        <w:numPr>
          <w:ilvl w:val="0"/>
          <w:numId w:val="9"/>
        </w:numPr>
        <w:spacing w:after="200"/>
        <w:rPr>
          <w:b/>
          <w:i/>
        </w:rPr>
      </w:pPr>
      <w:r w:rsidRPr="00340B1A">
        <w:rPr>
          <w:b/>
          <w:i/>
        </w:rPr>
        <w:t>Podporovat lokální patriotismus prostřednictvím zvyšování informovanosti</w:t>
      </w:r>
      <w:r w:rsidR="00570C95">
        <w:rPr>
          <w:b/>
          <w:i/>
        </w:rPr>
        <w:t xml:space="preserve"> a vzdělávání</w:t>
      </w:r>
      <w:r w:rsidRPr="00340B1A">
        <w:rPr>
          <w:b/>
          <w:i/>
        </w:rPr>
        <w:t>, místních akcí, využití lokálního potenciálu</w:t>
      </w:r>
      <w:r w:rsidR="007C4184">
        <w:rPr>
          <w:b/>
          <w:i/>
        </w:rPr>
        <w:t xml:space="preserve"> a s využitím spolkových a </w:t>
      </w:r>
      <w:r w:rsidR="00C74B90">
        <w:rPr>
          <w:b/>
          <w:i/>
        </w:rPr>
        <w:t>dalších</w:t>
      </w:r>
      <w:r w:rsidR="007C4184">
        <w:rPr>
          <w:b/>
          <w:i/>
        </w:rPr>
        <w:t xml:space="preserve"> neziskových organizací</w:t>
      </w:r>
    </w:p>
    <w:p w:rsidR="00340B1A" w:rsidRPr="00340B1A" w:rsidRDefault="00340B1A" w:rsidP="00C74B90">
      <w:pPr>
        <w:pStyle w:val="Odstavecseseznamem"/>
        <w:numPr>
          <w:ilvl w:val="0"/>
          <w:numId w:val="9"/>
        </w:numPr>
        <w:spacing w:after="200"/>
        <w:rPr>
          <w:b/>
          <w:i/>
        </w:rPr>
      </w:pPr>
      <w:r w:rsidRPr="00340B1A">
        <w:rPr>
          <w:b/>
          <w:i/>
        </w:rPr>
        <w:t>Posilovat význam a kvalitu zeleně a přírodních prvků ve městě a jejich prostřednictvím účinně zmírňovat vlivy klimatických zm</w:t>
      </w:r>
      <w:r w:rsidR="0039484A">
        <w:rPr>
          <w:b/>
          <w:i/>
        </w:rPr>
        <w:t>ěn v prostředí města (humanizovat</w:t>
      </w:r>
      <w:r w:rsidRPr="00340B1A">
        <w:rPr>
          <w:b/>
          <w:i/>
        </w:rPr>
        <w:t xml:space="preserve"> prostředí, </w:t>
      </w:r>
      <w:r w:rsidR="0039484A">
        <w:rPr>
          <w:b/>
          <w:i/>
        </w:rPr>
        <w:t>zmírňovat dopady klimatických změn, zejména</w:t>
      </w:r>
      <w:r w:rsidRPr="00340B1A">
        <w:rPr>
          <w:b/>
          <w:i/>
        </w:rPr>
        <w:t xml:space="preserve"> oteplování a nedostatku vody)</w:t>
      </w:r>
    </w:p>
    <w:p w:rsidR="00340B1A" w:rsidRPr="00340B1A" w:rsidRDefault="00340B1A" w:rsidP="00C74B90">
      <w:pPr>
        <w:pStyle w:val="Odstavecseseznamem"/>
        <w:numPr>
          <w:ilvl w:val="0"/>
          <w:numId w:val="9"/>
        </w:numPr>
        <w:spacing w:after="200"/>
        <w:rPr>
          <w:b/>
          <w:i/>
        </w:rPr>
      </w:pPr>
      <w:r w:rsidRPr="00340B1A">
        <w:rPr>
          <w:b/>
          <w:i/>
        </w:rPr>
        <w:t>Realizovat komplexní, inovativní a efektivní rozvoj infrastruktu</w:t>
      </w:r>
      <w:r w:rsidR="0039484A">
        <w:rPr>
          <w:b/>
          <w:i/>
        </w:rPr>
        <w:t>ry města s využitím dostupných vhodných</w:t>
      </w:r>
      <w:r w:rsidRPr="00340B1A">
        <w:rPr>
          <w:b/>
          <w:i/>
        </w:rPr>
        <w:t xml:space="preserve"> moderních technologií </w:t>
      </w:r>
      <w:r w:rsidR="00570C95">
        <w:rPr>
          <w:b/>
          <w:i/>
        </w:rPr>
        <w:t xml:space="preserve">a nástrojů Smart City </w:t>
      </w:r>
      <w:r w:rsidRPr="00340B1A">
        <w:rPr>
          <w:b/>
          <w:i/>
        </w:rPr>
        <w:t xml:space="preserve">s ohledem na bezpečnost a komfort všech skupin obyvatelstva </w:t>
      </w:r>
      <w:r w:rsidR="0039484A">
        <w:rPr>
          <w:b/>
          <w:i/>
        </w:rPr>
        <w:t xml:space="preserve">a subjektů </w:t>
      </w:r>
    </w:p>
    <w:p w:rsidR="00340B1A" w:rsidRPr="00340B1A" w:rsidRDefault="00340B1A" w:rsidP="00C74B90">
      <w:pPr>
        <w:pStyle w:val="Odstavecseseznamem"/>
        <w:numPr>
          <w:ilvl w:val="0"/>
          <w:numId w:val="9"/>
        </w:numPr>
        <w:spacing w:after="200"/>
        <w:rPr>
          <w:b/>
          <w:i/>
        </w:rPr>
      </w:pPr>
      <w:r w:rsidRPr="00340B1A">
        <w:rPr>
          <w:b/>
          <w:i/>
        </w:rPr>
        <w:t xml:space="preserve">Rozvíjet a podporovat podmínky pro vysoce profesionální výkon místní správy orientovaný na uživatele služeb prostřednictvím spokojených, vzdělaných a motivovaných pracovníků místní správy </w:t>
      </w:r>
      <w:r w:rsidR="00A41189">
        <w:rPr>
          <w:b/>
          <w:i/>
        </w:rPr>
        <w:t>vybavených a pracujících s moderními technologiemi</w:t>
      </w:r>
    </w:p>
    <w:p w:rsidR="00C70983" w:rsidRDefault="00C70983" w:rsidP="00C72768"/>
    <w:p w:rsidR="00A41189" w:rsidRDefault="00A41189" w:rsidP="007C4184">
      <w:pPr>
        <w:pStyle w:val="Nadpis2"/>
      </w:pPr>
      <w:bookmarkStart w:id="5" w:name="_Toc36924992"/>
      <w:r>
        <w:t>Prioritní oblasti</w:t>
      </w:r>
      <w:bookmarkEnd w:id="5"/>
      <w:r>
        <w:t xml:space="preserve"> </w:t>
      </w:r>
    </w:p>
    <w:p w:rsidR="00A41189" w:rsidRDefault="00570C95" w:rsidP="00570C95">
      <w:pPr>
        <w:spacing w:after="200"/>
        <w:jc w:val="left"/>
      </w:pPr>
      <w:r>
        <w:t xml:space="preserve">Opatření a specifické cíle jsou </w:t>
      </w:r>
      <w:r w:rsidR="0039484A">
        <w:t xml:space="preserve">pro lepší přehlednost </w:t>
      </w:r>
      <w:r>
        <w:t xml:space="preserve">sdruženy do následujících 4 Prioritních oblastí: </w:t>
      </w:r>
    </w:p>
    <w:p w:rsidR="00570C95" w:rsidRPr="00570C95" w:rsidRDefault="000C3878" w:rsidP="00570C95">
      <w:pPr>
        <w:spacing w:after="200"/>
        <w:jc w:val="left"/>
        <w:rPr>
          <w:b/>
          <w:i/>
          <w:color w:val="76923C" w:themeColor="accent3" w:themeShade="BF"/>
        </w:rPr>
      </w:pPr>
      <w:r>
        <w:fldChar w:fldCharType="begin"/>
      </w:r>
      <w:r>
        <w:instrText xml:space="preserve"> REF _Ref36923262 \h  \* MERGEFORMAT </w:instrText>
      </w:r>
      <w:r>
        <w:fldChar w:fldCharType="separate"/>
      </w:r>
      <w:r w:rsidR="00570C95" w:rsidRPr="00570C95">
        <w:rPr>
          <w:b/>
          <w:i/>
          <w:color w:val="76923C" w:themeColor="accent3" w:themeShade="BF"/>
        </w:rPr>
        <w:t>Prioritní oblast</w:t>
      </w:r>
      <w:r w:rsidR="00357D93">
        <w:rPr>
          <w:b/>
          <w:i/>
          <w:color w:val="76923C" w:themeColor="accent3" w:themeShade="BF"/>
        </w:rPr>
        <w:t xml:space="preserve"> A</w:t>
      </w:r>
      <w:r w:rsidR="00570C95" w:rsidRPr="00570C95">
        <w:rPr>
          <w:b/>
          <w:i/>
          <w:color w:val="76923C" w:themeColor="accent3" w:themeShade="BF"/>
        </w:rPr>
        <w:t>: Stochov a služby, ekonomika a cestovní ruch</w:t>
      </w:r>
      <w:r>
        <w:fldChar w:fldCharType="end"/>
      </w:r>
    </w:p>
    <w:p w:rsidR="00570C95" w:rsidRPr="00570C95" w:rsidRDefault="000C3878" w:rsidP="00570C95">
      <w:pPr>
        <w:spacing w:after="200"/>
        <w:jc w:val="left"/>
        <w:rPr>
          <w:b/>
          <w:i/>
          <w:color w:val="76923C" w:themeColor="accent3" w:themeShade="BF"/>
        </w:rPr>
      </w:pPr>
      <w:r>
        <w:fldChar w:fldCharType="begin"/>
      </w:r>
      <w:r>
        <w:instrText xml:space="preserve"> REF _Ref36819486 \h  \* MERGEFORMAT </w:instrText>
      </w:r>
      <w:r>
        <w:fldChar w:fldCharType="separate"/>
      </w:r>
      <w:r w:rsidR="00570C95" w:rsidRPr="00570C95">
        <w:rPr>
          <w:b/>
          <w:i/>
          <w:color w:val="76923C" w:themeColor="accent3" w:themeShade="BF"/>
        </w:rPr>
        <w:t>Prioritní oblast</w:t>
      </w:r>
      <w:r w:rsidR="00357D93">
        <w:rPr>
          <w:b/>
          <w:i/>
          <w:color w:val="76923C" w:themeColor="accent3" w:themeShade="BF"/>
        </w:rPr>
        <w:t xml:space="preserve"> B</w:t>
      </w:r>
      <w:r w:rsidR="00570C95" w:rsidRPr="00570C95">
        <w:rPr>
          <w:b/>
          <w:i/>
          <w:color w:val="76923C" w:themeColor="accent3" w:themeShade="BF"/>
        </w:rPr>
        <w:t>: Stochov a společnost (vzdělávání, kultura, sport, spolky)</w:t>
      </w:r>
      <w:r>
        <w:fldChar w:fldCharType="end"/>
      </w:r>
    </w:p>
    <w:p w:rsidR="00570C95" w:rsidRPr="00570C95" w:rsidRDefault="000C3878" w:rsidP="00570C95">
      <w:pPr>
        <w:spacing w:after="200"/>
        <w:jc w:val="left"/>
        <w:rPr>
          <w:b/>
          <w:i/>
          <w:color w:val="76923C" w:themeColor="accent3" w:themeShade="BF"/>
        </w:rPr>
      </w:pPr>
      <w:r>
        <w:fldChar w:fldCharType="begin"/>
      </w:r>
      <w:r>
        <w:instrText xml:space="preserve"> REF _Ref36923281 \h  \* MERGEFORMAT </w:instrText>
      </w:r>
      <w:r>
        <w:fldChar w:fldCharType="separate"/>
      </w:r>
      <w:r w:rsidR="00570C95" w:rsidRPr="00570C95">
        <w:rPr>
          <w:b/>
          <w:i/>
          <w:color w:val="76923C" w:themeColor="accent3" w:themeShade="BF"/>
        </w:rPr>
        <w:t>Prioritní oblast</w:t>
      </w:r>
      <w:r w:rsidR="00357D93">
        <w:rPr>
          <w:b/>
          <w:i/>
          <w:color w:val="76923C" w:themeColor="accent3" w:themeShade="BF"/>
        </w:rPr>
        <w:t xml:space="preserve"> C</w:t>
      </w:r>
      <w:r w:rsidR="00570C95" w:rsidRPr="00570C95">
        <w:rPr>
          <w:b/>
          <w:i/>
          <w:color w:val="76923C" w:themeColor="accent3" w:themeShade="BF"/>
        </w:rPr>
        <w:t>: Stochov a životní (rezidenční) prostředí (zeleň, voda, odpady, infrastruktura)</w:t>
      </w:r>
      <w:r>
        <w:fldChar w:fldCharType="end"/>
      </w:r>
    </w:p>
    <w:p w:rsidR="00570C95" w:rsidRPr="00570C95" w:rsidRDefault="000C3878" w:rsidP="00570C95">
      <w:pPr>
        <w:spacing w:after="200"/>
        <w:jc w:val="left"/>
        <w:rPr>
          <w:b/>
          <w:i/>
          <w:color w:val="76923C" w:themeColor="accent3" w:themeShade="BF"/>
        </w:rPr>
      </w:pPr>
      <w:r>
        <w:fldChar w:fldCharType="begin"/>
      </w:r>
      <w:r>
        <w:instrText xml:space="preserve"> REF _Ref36923295 \h  \* MERGEFORMAT </w:instrText>
      </w:r>
      <w:r>
        <w:fldChar w:fldCharType="separate"/>
      </w:r>
      <w:r w:rsidR="00570C95" w:rsidRPr="00570C95">
        <w:rPr>
          <w:b/>
          <w:i/>
          <w:color w:val="76923C" w:themeColor="accent3" w:themeShade="BF"/>
        </w:rPr>
        <w:t>Prioritní oblast</w:t>
      </w:r>
      <w:r w:rsidR="00357D93">
        <w:rPr>
          <w:b/>
          <w:i/>
          <w:color w:val="76923C" w:themeColor="accent3" w:themeShade="BF"/>
        </w:rPr>
        <w:t xml:space="preserve"> D</w:t>
      </w:r>
      <w:r w:rsidR="00570C95" w:rsidRPr="00570C95">
        <w:rPr>
          <w:b/>
          <w:i/>
          <w:color w:val="76923C" w:themeColor="accent3" w:themeShade="BF"/>
        </w:rPr>
        <w:t xml:space="preserve">: Stochov a </w:t>
      </w:r>
      <w:r w:rsidR="0039484A">
        <w:rPr>
          <w:b/>
          <w:i/>
          <w:color w:val="76923C" w:themeColor="accent3" w:themeShade="BF"/>
        </w:rPr>
        <w:t>s</w:t>
      </w:r>
      <w:r w:rsidR="00570C95" w:rsidRPr="00570C95">
        <w:rPr>
          <w:b/>
          <w:i/>
          <w:color w:val="76923C" w:themeColor="accent3" w:themeShade="BF"/>
        </w:rPr>
        <w:t>práva (</w:t>
      </w:r>
      <w:r w:rsidR="00357D93" w:rsidRPr="00357D93">
        <w:rPr>
          <w:b/>
          <w:i/>
          <w:color w:val="76923C" w:themeColor="accent3" w:themeShade="BF"/>
        </w:rPr>
        <w:t>samospráva, sociální a zdravotní služby, bezpečnost</w:t>
      </w:r>
      <w:r w:rsidR="00570C95" w:rsidRPr="00570C95">
        <w:rPr>
          <w:b/>
          <w:i/>
          <w:color w:val="76923C" w:themeColor="accent3" w:themeShade="BF"/>
        </w:rPr>
        <w:t>)</w:t>
      </w:r>
      <w:r>
        <w:fldChar w:fldCharType="end"/>
      </w:r>
    </w:p>
    <w:p w:rsidR="00A41189" w:rsidRDefault="00A41189" w:rsidP="00C72768"/>
    <w:p w:rsidR="001433E4" w:rsidRDefault="001433E4" w:rsidP="007C4184">
      <w:pPr>
        <w:pStyle w:val="Nadpis2"/>
        <w:sectPr w:rsidR="001433E4" w:rsidSect="008000C5">
          <w:pgSz w:w="11906" w:h="16838"/>
          <w:pgMar w:top="1417" w:right="1417" w:bottom="1417" w:left="1417" w:header="708" w:footer="708" w:gutter="0"/>
          <w:cols w:space="708"/>
          <w:docGrid w:linePitch="360"/>
        </w:sectPr>
      </w:pPr>
      <w:bookmarkStart w:id="6" w:name="_Toc36924993"/>
    </w:p>
    <w:bookmarkEnd w:id="6"/>
    <w:p w:rsidR="007C4184" w:rsidRDefault="003C7FA4" w:rsidP="007C4184">
      <w:pPr>
        <w:pStyle w:val="Nadpis2"/>
      </w:pPr>
      <w:r>
        <w:t>Opatření Strategického plánu rozvoje města Stochov</w:t>
      </w:r>
    </w:p>
    <w:tbl>
      <w:tblPr>
        <w:tblStyle w:val="Mkatabulky"/>
        <w:tblW w:w="0" w:type="auto"/>
        <w:tblLook w:val="04A0" w:firstRow="1" w:lastRow="0" w:firstColumn="1" w:lastColumn="0" w:noHBand="0" w:noVBand="1"/>
      </w:tblPr>
      <w:tblGrid>
        <w:gridCol w:w="2518"/>
        <w:gridCol w:w="5528"/>
        <w:gridCol w:w="5812"/>
      </w:tblGrid>
      <w:tr w:rsidR="00F1003C" w:rsidRPr="003C7FA4" w:rsidTr="003C7FA4">
        <w:trPr>
          <w:tblHeader/>
        </w:trPr>
        <w:tc>
          <w:tcPr>
            <w:tcW w:w="2518" w:type="dxa"/>
            <w:shd w:val="clear" w:color="auto" w:fill="EAF1DD" w:themeFill="accent3" w:themeFillTint="33"/>
          </w:tcPr>
          <w:p w:rsidR="00F1003C" w:rsidRPr="003C7FA4" w:rsidRDefault="00F1003C" w:rsidP="001A4DE5">
            <w:pPr>
              <w:jc w:val="center"/>
              <w:rPr>
                <w:rFonts w:cstheme="minorHAnsi"/>
                <w:b/>
                <w:i/>
                <w:color w:val="76923C" w:themeColor="accent3" w:themeShade="BF"/>
                <w:sz w:val="24"/>
                <w:szCs w:val="24"/>
              </w:rPr>
            </w:pPr>
            <w:r w:rsidRPr="003C7FA4">
              <w:rPr>
                <w:rFonts w:cstheme="minorHAnsi"/>
                <w:b/>
                <w:i/>
                <w:color w:val="76923C" w:themeColor="accent3" w:themeShade="BF"/>
                <w:sz w:val="24"/>
                <w:szCs w:val="24"/>
              </w:rPr>
              <w:t>Priorita</w:t>
            </w:r>
          </w:p>
        </w:tc>
        <w:tc>
          <w:tcPr>
            <w:tcW w:w="5528" w:type="dxa"/>
            <w:shd w:val="clear" w:color="auto" w:fill="EAF1DD" w:themeFill="accent3" w:themeFillTint="33"/>
          </w:tcPr>
          <w:p w:rsidR="00F1003C" w:rsidRPr="003C7FA4" w:rsidRDefault="00ED6BEF" w:rsidP="001A4DE5">
            <w:pPr>
              <w:jc w:val="center"/>
              <w:rPr>
                <w:rFonts w:cstheme="minorHAnsi"/>
                <w:b/>
                <w:i/>
                <w:color w:val="76923C" w:themeColor="accent3" w:themeShade="BF"/>
                <w:sz w:val="24"/>
                <w:szCs w:val="24"/>
              </w:rPr>
            </w:pPr>
            <w:r w:rsidRPr="003C7FA4">
              <w:rPr>
                <w:rFonts w:cstheme="minorHAnsi"/>
                <w:b/>
                <w:i/>
                <w:color w:val="76923C" w:themeColor="accent3" w:themeShade="BF"/>
                <w:sz w:val="24"/>
                <w:szCs w:val="24"/>
              </w:rPr>
              <w:t>Specifický cíl</w:t>
            </w:r>
          </w:p>
        </w:tc>
        <w:tc>
          <w:tcPr>
            <w:tcW w:w="5812" w:type="dxa"/>
            <w:shd w:val="clear" w:color="auto" w:fill="EAF1DD" w:themeFill="accent3" w:themeFillTint="33"/>
          </w:tcPr>
          <w:p w:rsidR="00F1003C" w:rsidRPr="003C7FA4" w:rsidRDefault="00ED6BEF" w:rsidP="001A4DE5">
            <w:pPr>
              <w:jc w:val="center"/>
              <w:rPr>
                <w:rFonts w:cstheme="minorHAnsi"/>
                <w:b/>
                <w:i/>
                <w:color w:val="76923C" w:themeColor="accent3" w:themeShade="BF"/>
                <w:sz w:val="24"/>
                <w:szCs w:val="24"/>
              </w:rPr>
            </w:pPr>
            <w:r w:rsidRPr="003C7FA4">
              <w:rPr>
                <w:rFonts w:cstheme="minorHAnsi"/>
                <w:b/>
                <w:i/>
                <w:color w:val="76923C" w:themeColor="accent3" w:themeShade="BF"/>
                <w:sz w:val="24"/>
                <w:szCs w:val="24"/>
              </w:rPr>
              <w:t>Opatření</w:t>
            </w:r>
          </w:p>
        </w:tc>
      </w:tr>
      <w:tr w:rsidR="00BA4BF4" w:rsidRPr="003C7FA4" w:rsidTr="001433E4">
        <w:tc>
          <w:tcPr>
            <w:tcW w:w="2518" w:type="dxa"/>
            <w:vMerge w:val="restart"/>
          </w:tcPr>
          <w:p w:rsidR="00BA4BF4" w:rsidRPr="003C7FA4" w:rsidRDefault="000C3878" w:rsidP="00BA4BF4">
            <w:pPr>
              <w:spacing w:after="200"/>
              <w:jc w:val="left"/>
              <w:rPr>
                <w:rFonts w:cstheme="minorHAnsi"/>
                <w:b/>
                <w:i/>
                <w:color w:val="76923C" w:themeColor="accent3" w:themeShade="BF"/>
                <w:sz w:val="24"/>
                <w:szCs w:val="24"/>
              </w:rPr>
            </w:pPr>
            <w:r>
              <w:fldChar w:fldCharType="begin"/>
            </w:r>
            <w:r>
              <w:instrText xml:space="preserve"> REF _Ref36923262 \h  \* MERGEFORMAT </w:instrText>
            </w:r>
            <w:r>
              <w:fldChar w:fldCharType="separate"/>
            </w:r>
            <w:r w:rsidR="00BA4BF4" w:rsidRPr="003C7FA4">
              <w:rPr>
                <w:rFonts w:cstheme="minorHAnsi"/>
                <w:b/>
                <w:i/>
                <w:color w:val="76923C" w:themeColor="accent3" w:themeShade="BF"/>
                <w:sz w:val="24"/>
                <w:szCs w:val="24"/>
              </w:rPr>
              <w:t>Prioritní oblast A: Stochov a služby, ekonomika a cestovní ruch</w:t>
            </w:r>
            <w:r>
              <w:fldChar w:fldCharType="end"/>
            </w:r>
          </w:p>
        </w:tc>
        <w:tc>
          <w:tcPr>
            <w:tcW w:w="5528" w:type="dxa"/>
            <w:vMerge w:val="restart"/>
          </w:tcPr>
          <w:p w:rsidR="00BA4BF4" w:rsidRPr="003C7FA4" w:rsidRDefault="000C3878" w:rsidP="00F1003C">
            <w:pPr>
              <w:rPr>
                <w:rFonts w:cstheme="minorHAnsi"/>
                <w:b/>
                <w:i/>
                <w:color w:val="76923C" w:themeColor="accent3" w:themeShade="BF"/>
                <w:sz w:val="24"/>
                <w:szCs w:val="24"/>
              </w:rPr>
            </w:pPr>
            <w:r>
              <w:fldChar w:fldCharType="begin"/>
            </w:r>
            <w:r>
              <w:instrText xml:space="preserve"> REF _Ref36925054 \h  \* MERGEFORMAT </w:instrText>
            </w:r>
            <w:r>
              <w:fldChar w:fldCharType="separate"/>
            </w:r>
            <w:r w:rsidR="00BA4BF4" w:rsidRPr="003C7FA4">
              <w:rPr>
                <w:rFonts w:cstheme="minorHAnsi"/>
                <w:b/>
                <w:i/>
                <w:color w:val="76923C" w:themeColor="accent3" w:themeShade="BF"/>
                <w:sz w:val="24"/>
                <w:szCs w:val="24"/>
              </w:rPr>
              <w:t>SC: Rozvinutý podnikatelský a ekonomický sektor, dostatek pracovních příležitostí a dobré výchozí podmínky pro ekonomické činnosti osob a subjektů</w:t>
            </w:r>
            <w:r>
              <w:fldChar w:fldCharType="end"/>
            </w:r>
          </w:p>
        </w:tc>
        <w:tc>
          <w:tcPr>
            <w:tcW w:w="5812" w:type="dxa"/>
          </w:tcPr>
          <w:p w:rsidR="00BA4BF4" w:rsidRPr="003C7FA4" w:rsidRDefault="000C3878" w:rsidP="00F1003C">
            <w:pPr>
              <w:rPr>
                <w:rFonts w:cstheme="minorHAnsi"/>
                <w:b/>
                <w:i/>
                <w:color w:val="76923C" w:themeColor="accent3" w:themeShade="BF"/>
                <w:sz w:val="24"/>
                <w:szCs w:val="24"/>
              </w:rPr>
            </w:pPr>
            <w:r>
              <w:fldChar w:fldCharType="begin"/>
            </w:r>
            <w:r>
              <w:instrText xml:space="preserve"> REF _Ref36925055 \h  \* MERGEFORMAT </w:instrText>
            </w:r>
            <w:r>
              <w:fldChar w:fldCharType="separate"/>
            </w:r>
            <w:r w:rsidR="00BA4BF4" w:rsidRPr="003C7FA4">
              <w:rPr>
                <w:rFonts w:cstheme="minorHAnsi"/>
                <w:b/>
                <w:i/>
                <w:color w:val="76923C" w:themeColor="accent3" w:themeShade="BF"/>
                <w:sz w:val="24"/>
                <w:szCs w:val="24"/>
              </w:rPr>
              <w:t>A.1 Rozvoj komerčních prostor a podpora podnikání</w:t>
            </w:r>
            <w:r>
              <w:fldChar w:fldCharType="end"/>
            </w:r>
          </w:p>
        </w:tc>
      </w:tr>
      <w:tr w:rsidR="00BA4BF4" w:rsidRPr="003C7FA4" w:rsidTr="001433E4">
        <w:tc>
          <w:tcPr>
            <w:tcW w:w="2518" w:type="dxa"/>
            <w:vMerge/>
          </w:tcPr>
          <w:p w:rsidR="00BA4BF4" w:rsidRPr="003C7FA4" w:rsidRDefault="00BA4BF4" w:rsidP="00F1003C">
            <w:pPr>
              <w:rPr>
                <w:rFonts w:cstheme="minorHAnsi"/>
                <w:b/>
                <w:i/>
                <w:color w:val="76923C" w:themeColor="accent3" w:themeShade="BF"/>
                <w:sz w:val="24"/>
                <w:szCs w:val="24"/>
              </w:rPr>
            </w:pPr>
          </w:p>
        </w:tc>
        <w:tc>
          <w:tcPr>
            <w:tcW w:w="5528" w:type="dxa"/>
            <w:vMerge/>
          </w:tcPr>
          <w:p w:rsidR="00BA4BF4" w:rsidRPr="003C7FA4" w:rsidRDefault="00BA4BF4" w:rsidP="00F1003C">
            <w:pPr>
              <w:rPr>
                <w:rFonts w:cstheme="minorHAnsi"/>
                <w:b/>
                <w:i/>
                <w:color w:val="76923C" w:themeColor="accent3" w:themeShade="BF"/>
                <w:sz w:val="24"/>
                <w:szCs w:val="24"/>
              </w:rPr>
            </w:pPr>
          </w:p>
        </w:tc>
        <w:tc>
          <w:tcPr>
            <w:tcW w:w="5812" w:type="dxa"/>
          </w:tcPr>
          <w:p w:rsidR="00BA4BF4" w:rsidRPr="003C7FA4" w:rsidRDefault="000C3878" w:rsidP="00BA4BF4">
            <w:pPr>
              <w:rPr>
                <w:rFonts w:cstheme="minorHAnsi"/>
                <w:b/>
                <w:i/>
                <w:color w:val="76923C" w:themeColor="accent3" w:themeShade="BF"/>
                <w:sz w:val="24"/>
                <w:szCs w:val="24"/>
              </w:rPr>
            </w:pPr>
            <w:r>
              <w:fldChar w:fldCharType="begin"/>
            </w:r>
            <w:r>
              <w:instrText xml:space="preserve"> REF _Ref36925056 \h  \* MERGEFORMAT </w:instrText>
            </w:r>
            <w:r>
              <w:fldChar w:fldCharType="separate"/>
            </w:r>
            <w:r w:rsidR="00BA4BF4" w:rsidRPr="003C7FA4">
              <w:rPr>
                <w:rFonts w:cstheme="minorHAnsi"/>
                <w:b/>
                <w:i/>
                <w:color w:val="76923C" w:themeColor="accent3" w:themeShade="BF"/>
                <w:sz w:val="24"/>
                <w:szCs w:val="24"/>
              </w:rPr>
              <w:t>A.2 Rozvoj a propagace turistického potenciálu a ruchu</w:t>
            </w:r>
            <w:r>
              <w:fldChar w:fldCharType="end"/>
            </w:r>
          </w:p>
        </w:tc>
      </w:tr>
      <w:tr w:rsidR="008D48BE" w:rsidRPr="003C7FA4" w:rsidTr="001433E4">
        <w:tc>
          <w:tcPr>
            <w:tcW w:w="2518" w:type="dxa"/>
            <w:vMerge w:val="restart"/>
          </w:tcPr>
          <w:p w:rsidR="008D48BE" w:rsidRPr="003C7FA4" w:rsidRDefault="000C3878" w:rsidP="008D48BE">
            <w:pPr>
              <w:spacing w:after="200"/>
              <w:jc w:val="left"/>
              <w:rPr>
                <w:rFonts w:cstheme="minorHAnsi"/>
                <w:b/>
                <w:i/>
                <w:color w:val="76923C" w:themeColor="accent3" w:themeShade="BF"/>
                <w:sz w:val="24"/>
                <w:szCs w:val="24"/>
              </w:rPr>
            </w:pPr>
            <w:r>
              <w:fldChar w:fldCharType="begin"/>
            </w:r>
            <w:r>
              <w:instrText xml:space="preserve"> REF _Ref36819486 \h  \* MERGEFORMAT </w:instrText>
            </w:r>
            <w:r>
              <w:fldChar w:fldCharType="separate"/>
            </w:r>
            <w:r w:rsidR="008D48BE" w:rsidRPr="003C7FA4">
              <w:rPr>
                <w:rFonts w:cstheme="minorHAnsi"/>
                <w:b/>
                <w:i/>
                <w:color w:val="76923C" w:themeColor="accent3" w:themeShade="BF"/>
                <w:sz w:val="24"/>
                <w:szCs w:val="24"/>
              </w:rPr>
              <w:t>Prioritní oblast B: Stochov a společnost (vzdělávání, kultura, sport, spolky)</w:t>
            </w:r>
            <w:r>
              <w:fldChar w:fldCharType="end"/>
            </w:r>
          </w:p>
        </w:tc>
        <w:tc>
          <w:tcPr>
            <w:tcW w:w="5528" w:type="dxa"/>
          </w:tcPr>
          <w:p w:rsidR="008D48BE" w:rsidRPr="003C7FA4" w:rsidRDefault="000C3878" w:rsidP="00F1003C">
            <w:pPr>
              <w:rPr>
                <w:rFonts w:cstheme="minorHAnsi"/>
                <w:b/>
                <w:i/>
                <w:color w:val="76923C" w:themeColor="accent3" w:themeShade="BF"/>
                <w:sz w:val="24"/>
                <w:szCs w:val="24"/>
              </w:rPr>
            </w:pPr>
            <w:r>
              <w:fldChar w:fldCharType="begin"/>
            </w:r>
            <w:r>
              <w:instrText xml:space="preserve"> REF _Ref36925562 \h  \* MERGEFORMAT </w:instrText>
            </w:r>
            <w:r>
              <w:fldChar w:fldCharType="separate"/>
            </w:r>
            <w:r w:rsidR="008D48BE" w:rsidRPr="003C7FA4">
              <w:rPr>
                <w:rFonts w:cstheme="minorHAnsi"/>
                <w:b/>
                <w:i/>
                <w:color w:val="76923C" w:themeColor="accent3" w:themeShade="BF"/>
                <w:sz w:val="24"/>
                <w:szCs w:val="24"/>
              </w:rPr>
              <w:t>SC: Snížit migraci zejména rodin, stabilizovat obyvatelstvo</w:t>
            </w:r>
            <w:r>
              <w:fldChar w:fldCharType="end"/>
            </w:r>
          </w:p>
        </w:tc>
        <w:tc>
          <w:tcPr>
            <w:tcW w:w="5812" w:type="dxa"/>
          </w:tcPr>
          <w:p w:rsidR="008D48BE" w:rsidRPr="003C7FA4" w:rsidRDefault="000C3878" w:rsidP="008D48BE">
            <w:pPr>
              <w:rPr>
                <w:rFonts w:cstheme="minorHAnsi"/>
                <w:b/>
                <w:i/>
                <w:color w:val="76923C" w:themeColor="accent3" w:themeShade="BF"/>
                <w:sz w:val="24"/>
                <w:szCs w:val="24"/>
              </w:rPr>
            </w:pPr>
            <w:r>
              <w:fldChar w:fldCharType="begin"/>
            </w:r>
            <w:r>
              <w:instrText xml:space="preserve"> REF _Ref36925589 \h  \* MERGEFORMAT </w:instrText>
            </w:r>
            <w:r>
              <w:fldChar w:fldCharType="separate"/>
            </w:r>
            <w:r w:rsidR="008D48BE" w:rsidRPr="003C7FA4">
              <w:rPr>
                <w:rFonts w:cstheme="minorHAnsi"/>
                <w:b/>
                <w:i/>
                <w:color w:val="76923C" w:themeColor="accent3" w:themeShade="BF"/>
                <w:sz w:val="24"/>
                <w:szCs w:val="24"/>
              </w:rPr>
              <w:t>B.1 Infrastruktura pro vzdělávání – investice do rozvoje vzdělávací infrastruktury</w:t>
            </w:r>
            <w:r>
              <w:fldChar w:fldCharType="end"/>
            </w:r>
            <w:r w:rsidR="008D48BE" w:rsidRPr="003C7FA4">
              <w:rPr>
                <w:rFonts w:cstheme="minorHAnsi"/>
                <w:b/>
                <w:i/>
                <w:color w:val="76923C" w:themeColor="accent3" w:themeShade="BF"/>
                <w:sz w:val="24"/>
                <w:szCs w:val="24"/>
              </w:rPr>
              <w:t xml:space="preserve"> </w:t>
            </w:r>
          </w:p>
        </w:tc>
      </w:tr>
      <w:tr w:rsidR="008D48BE" w:rsidRPr="003C7FA4" w:rsidTr="001433E4">
        <w:tc>
          <w:tcPr>
            <w:tcW w:w="2518" w:type="dxa"/>
            <w:vMerge/>
          </w:tcPr>
          <w:p w:rsidR="008D48BE" w:rsidRPr="003C7FA4" w:rsidRDefault="008D48BE" w:rsidP="00F1003C">
            <w:pPr>
              <w:rPr>
                <w:rFonts w:cstheme="minorHAnsi"/>
                <w:b/>
                <w:i/>
                <w:color w:val="76923C" w:themeColor="accent3" w:themeShade="BF"/>
                <w:sz w:val="24"/>
                <w:szCs w:val="24"/>
              </w:rPr>
            </w:pPr>
          </w:p>
        </w:tc>
        <w:tc>
          <w:tcPr>
            <w:tcW w:w="5528" w:type="dxa"/>
          </w:tcPr>
          <w:p w:rsidR="008D48BE" w:rsidRPr="003C7FA4" w:rsidRDefault="000C3878" w:rsidP="008D48BE">
            <w:pPr>
              <w:tabs>
                <w:tab w:val="left" w:pos="1122"/>
              </w:tabs>
              <w:rPr>
                <w:rFonts w:cstheme="minorHAnsi"/>
                <w:b/>
                <w:i/>
                <w:color w:val="76923C" w:themeColor="accent3" w:themeShade="BF"/>
                <w:sz w:val="24"/>
                <w:szCs w:val="24"/>
              </w:rPr>
            </w:pPr>
            <w:r>
              <w:fldChar w:fldCharType="begin"/>
            </w:r>
            <w:r>
              <w:instrText xml:space="preserve"> </w:instrText>
            </w:r>
            <w:r>
              <w:instrText xml:space="preserve">REF _Ref36925571 \h  \* MERGEFORMAT </w:instrText>
            </w:r>
            <w:r>
              <w:fldChar w:fldCharType="separate"/>
            </w:r>
            <w:r w:rsidR="008D48BE" w:rsidRPr="003C7FA4">
              <w:rPr>
                <w:rFonts w:cstheme="minorHAnsi"/>
                <w:b/>
                <w:i/>
                <w:color w:val="76923C" w:themeColor="accent3" w:themeShade="BF"/>
                <w:sz w:val="24"/>
                <w:szCs w:val="24"/>
              </w:rPr>
              <w:t>SC: Budování vztahů k městu a místu prostřednictvím vzdělávání a kvalitní nabídky kulturních, sportovních a spolkových aktivit</w:t>
            </w:r>
            <w:r>
              <w:fldChar w:fldCharType="end"/>
            </w:r>
          </w:p>
        </w:tc>
        <w:tc>
          <w:tcPr>
            <w:tcW w:w="5812" w:type="dxa"/>
          </w:tcPr>
          <w:p w:rsidR="008D48BE" w:rsidRPr="003C7FA4" w:rsidRDefault="000C3878" w:rsidP="008D48BE">
            <w:pPr>
              <w:rPr>
                <w:rFonts w:cstheme="minorHAnsi"/>
                <w:b/>
                <w:i/>
                <w:color w:val="76923C" w:themeColor="accent3" w:themeShade="BF"/>
                <w:sz w:val="24"/>
                <w:szCs w:val="24"/>
              </w:rPr>
            </w:pPr>
            <w:r>
              <w:fldChar w:fldCharType="begin"/>
            </w:r>
            <w:r>
              <w:instrText xml:space="preserve"> REF _Ref36925592 \h  \* M</w:instrText>
            </w:r>
            <w:r>
              <w:instrText xml:space="preserve">ERGEFORMAT </w:instrText>
            </w:r>
            <w:r>
              <w:fldChar w:fldCharType="separate"/>
            </w:r>
            <w:r w:rsidR="008D48BE" w:rsidRPr="003C7FA4">
              <w:rPr>
                <w:rFonts w:cstheme="minorHAnsi"/>
                <w:b/>
                <w:i/>
                <w:color w:val="76923C" w:themeColor="accent3" w:themeShade="BF"/>
                <w:sz w:val="24"/>
                <w:szCs w:val="24"/>
              </w:rPr>
              <w:t>B.2 Podpora rozvoje lidských zdrojů ve vzdělávání</w:t>
            </w:r>
            <w:r>
              <w:fldChar w:fldCharType="end"/>
            </w:r>
            <w:r w:rsidR="008D48BE" w:rsidRPr="003C7FA4">
              <w:rPr>
                <w:rFonts w:cstheme="minorHAnsi"/>
                <w:b/>
                <w:i/>
                <w:color w:val="76923C" w:themeColor="accent3" w:themeShade="BF"/>
                <w:sz w:val="24"/>
                <w:szCs w:val="24"/>
              </w:rPr>
              <w:t xml:space="preserve"> </w:t>
            </w:r>
          </w:p>
        </w:tc>
      </w:tr>
      <w:tr w:rsidR="008D48BE" w:rsidRPr="003C7FA4" w:rsidTr="001433E4">
        <w:tc>
          <w:tcPr>
            <w:tcW w:w="2518" w:type="dxa"/>
            <w:vMerge/>
          </w:tcPr>
          <w:p w:rsidR="008D48BE" w:rsidRPr="003C7FA4" w:rsidRDefault="008D48BE" w:rsidP="00F1003C">
            <w:pPr>
              <w:rPr>
                <w:rFonts w:cstheme="minorHAnsi"/>
                <w:b/>
                <w:i/>
                <w:color w:val="76923C" w:themeColor="accent3" w:themeShade="BF"/>
                <w:sz w:val="24"/>
                <w:szCs w:val="24"/>
              </w:rPr>
            </w:pPr>
          </w:p>
        </w:tc>
        <w:tc>
          <w:tcPr>
            <w:tcW w:w="5528" w:type="dxa"/>
            <w:vMerge w:val="restart"/>
          </w:tcPr>
          <w:p w:rsidR="008D48BE" w:rsidRPr="003C7FA4" w:rsidRDefault="000C3878" w:rsidP="008D48BE">
            <w:pPr>
              <w:rPr>
                <w:rFonts w:cstheme="minorHAnsi"/>
                <w:b/>
                <w:i/>
                <w:color w:val="76923C" w:themeColor="accent3" w:themeShade="BF"/>
                <w:sz w:val="24"/>
                <w:szCs w:val="24"/>
              </w:rPr>
            </w:pPr>
            <w:r>
              <w:fldChar w:fldCharType="begin"/>
            </w:r>
            <w:r>
              <w:instrText xml:space="preserve"> REF _Ref36925578 \h  \* MERGEFORMAT </w:instrText>
            </w:r>
            <w:r>
              <w:fldChar w:fldCharType="separate"/>
            </w:r>
            <w:r w:rsidR="008D48BE" w:rsidRPr="003C7FA4">
              <w:rPr>
                <w:rFonts w:cstheme="minorHAnsi"/>
                <w:b/>
                <w:i/>
                <w:color w:val="76923C" w:themeColor="accent3" w:themeShade="BF"/>
                <w:sz w:val="24"/>
                <w:szCs w:val="24"/>
              </w:rPr>
              <w:t>SC: Zajistit kvalitní podmínky a nabídku vzdělávání a v oblasti kultury, sportu a spolkové činnosti</w:t>
            </w:r>
            <w:r>
              <w:fldChar w:fldCharType="end"/>
            </w:r>
          </w:p>
        </w:tc>
        <w:tc>
          <w:tcPr>
            <w:tcW w:w="5812" w:type="dxa"/>
          </w:tcPr>
          <w:p w:rsidR="008D48BE" w:rsidRPr="003C7FA4" w:rsidRDefault="000C3878" w:rsidP="008D48BE">
            <w:pPr>
              <w:rPr>
                <w:rFonts w:cstheme="minorHAnsi"/>
                <w:b/>
                <w:i/>
                <w:color w:val="76923C" w:themeColor="accent3" w:themeShade="BF"/>
                <w:sz w:val="24"/>
                <w:szCs w:val="24"/>
              </w:rPr>
            </w:pPr>
            <w:r>
              <w:fldChar w:fldCharType="begin"/>
            </w:r>
            <w:r>
              <w:instrText xml:space="preserve"> REF _Ref36925594 \h  \* MERGEFORMAT </w:instrText>
            </w:r>
            <w:r>
              <w:fldChar w:fldCharType="separate"/>
            </w:r>
            <w:r w:rsidR="008D48BE" w:rsidRPr="003C7FA4">
              <w:rPr>
                <w:rFonts w:cstheme="minorHAnsi"/>
                <w:b/>
                <w:i/>
                <w:color w:val="76923C" w:themeColor="accent3" w:themeShade="BF"/>
                <w:sz w:val="24"/>
                <w:szCs w:val="24"/>
              </w:rPr>
              <w:t>B.3 Podpora neformálního, zájmového a dalšího vzdělávání</w:t>
            </w:r>
            <w:r>
              <w:fldChar w:fldCharType="end"/>
            </w:r>
            <w:r w:rsidR="008D48BE" w:rsidRPr="003C7FA4">
              <w:rPr>
                <w:rFonts w:cstheme="minorHAnsi"/>
                <w:b/>
                <w:i/>
                <w:color w:val="76923C" w:themeColor="accent3" w:themeShade="BF"/>
                <w:sz w:val="24"/>
                <w:szCs w:val="24"/>
              </w:rPr>
              <w:t xml:space="preserve"> </w:t>
            </w:r>
          </w:p>
        </w:tc>
      </w:tr>
      <w:tr w:rsidR="008D48BE" w:rsidRPr="003C7FA4" w:rsidTr="001433E4">
        <w:tc>
          <w:tcPr>
            <w:tcW w:w="2518" w:type="dxa"/>
            <w:vMerge/>
          </w:tcPr>
          <w:p w:rsidR="008D48BE" w:rsidRPr="003C7FA4" w:rsidRDefault="008D48BE" w:rsidP="00F1003C">
            <w:pPr>
              <w:rPr>
                <w:rFonts w:cstheme="minorHAnsi"/>
                <w:b/>
                <w:i/>
                <w:color w:val="76923C" w:themeColor="accent3" w:themeShade="BF"/>
                <w:sz w:val="24"/>
                <w:szCs w:val="24"/>
              </w:rPr>
            </w:pPr>
          </w:p>
        </w:tc>
        <w:tc>
          <w:tcPr>
            <w:tcW w:w="5528" w:type="dxa"/>
            <w:vMerge/>
          </w:tcPr>
          <w:p w:rsidR="008D48BE" w:rsidRPr="003C7FA4" w:rsidRDefault="008D48BE" w:rsidP="008D48BE">
            <w:pPr>
              <w:rPr>
                <w:rFonts w:cstheme="minorHAnsi"/>
                <w:b/>
                <w:i/>
                <w:color w:val="76923C" w:themeColor="accent3" w:themeShade="BF"/>
                <w:sz w:val="24"/>
                <w:szCs w:val="24"/>
              </w:rPr>
            </w:pPr>
          </w:p>
        </w:tc>
        <w:tc>
          <w:tcPr>
            <w:tcW w:w="5812" w:type="dxa"/>
          </w:tcPr>
          <w:p w:rsidR="008D48BE" w:rsidRPr="003C7FA4" w:rsidRDefault="000C3878" w:rsidP="008D48BE">
            <w:pPr>
              <w:rPr>
                <w:rFonts w:cstheme="minorHAnsi"/>
                <w:b/>
                <w:i/>
                <w:color w:val="76923C" w:themeColor="accent3" w:themeShade="BF"/>
                <w:sz w:val="24"/>
                <w:szCs w:val="24"/>
              </w:rPr>
            </w:pPr>
            <w:r>
              <w:fldChar w:fldCharType="begin"/>
            </w:r>
            <w:r>
              <w:instrText xml:space="preserve"> REF _Ref36925597 \h  \* MERGEFORMAT </w:instrText>
            </w:r>
            <w:r>
              <w:fldChar w:fldCharType="separate"/>
            </w:r>
            <w:r w:rsidR="008D48BE" w:rsidRPr="003C7FA4">
              <w:rPr>
                <w:rFonts w:cstheme="minorHAnsi"/>
                <w:b/>
                <w:i/>
                <w:color w:val="76923C" w:themeColor="accent3" w:themeShade="BF"/>
                <w:sz w:val="24"/>
                <w:szCs w:val="24"/>
              </w:rPr>
              <w:t>B.4 Připravenost na změny ve věkovém složení obyvatel</w:t>
            </w:r>
            <w:r>
              <w:fldChar w:fldCharType="end"/>
            </w:r>
            <w:r w:rsidR="008D48BE" w:rsidRPr="003C7FA4">
              <w:rPr>
                <w:rFonts w:cstheme="minorHAnsi"/>
                <w:b/>
                <w:i/>
                <w:color w:val="76923C" w:themeColor="accent3" w:themeShade="BF"/>
                <w:sz w:val="24"/>
                <w:szCs w:val="24"/>
              </w:rPr>
              <w:t xml:space="preserve"> </w:t>
            </w:r>
          </w:p>
        </w:tc>
      </w:tr>
      <w:tr w:rsidR="008D48BE" w:rsidRPr="003C7FA4" w:rsidTr="001433E4">
        <w:tc>
          <w:tcPr>
            <w:tcW w:w="2518" w:type="dxa"/>
            <w:vMerge/>
          </w:tcPr>
          <w:p w:rsidR="008D48BE" w:rsidRPr="003C7FA4" w:rsidRDefault="008D48BE" w:rsidP="00F1003C">
            <w:pPr>
              <w:rPr>
                <w:rFonts w:cstheme="minorHAnsi"/>
                <w:b/>
                <w:i/>
                <w:color w:val="76923C" w:themeColor="accent3" w:themeShade="BF"/>
                <w:sz w:val="24"/>
                <w:szCs w:val="24"/>
              </w:rPr>
            </w:pPr>
          </w:p>
        </w:tc>
        <w:tc>
          <w:tcPr>
            <w:tcW w:w="5528" w:type="dxa"/>
            <w:vMerge/>
          </w:tcPr>
          <w:p w:rsidR="008D48BE" w:rsidRPr="003C7FA4" w:rsidRDefault="008D48BE" w:rsidP="008D48BE">
            <w:pPr>
              <w:rPr>
                <w:rFonts w:cstheme="minorHAnsi"/>
                <w:b/>
                <w:i/>
                <w:color w:val="76923C" w:themeColor="accent3" w:themeShade="BF"/>
                <w:sz w:val="24"/>
                <w:szCs w:val="24"/>
              </w:rPr>
            </w:pPr>
          </w:p>
        </w:tc>
        <w:tc>
          <w:tcPr>
            <w:tcW w:w="5812" w:type="dxa"/>
          </w:tcPr>
          <w:p w:rsidR="008D48BE" w:rsidRPr="003C7FA4" w:rsidRDefault="000C3878" w:rsidP="008D48BE">
            <w:pPr>
              <w:rPr>
                <w:rFonts w:cstheme="minorHAnsi"/>
                <w:b/>
                <w:i/>
                <w:color w:val="76923C" w:themeColor="accent3" w:themeShade="BF"/>
                <w:sz w:val="24"/>
                <w:szCs w:val="24"/>
              </w:rPr>
            </w:pPr>
            <w:r>
              <w:fldChar w:fldCharType="begin"/>
            </w:r>
            <w:r>
              <w:instrText xml:space="preserve"> REF _Ref36925606 \h  \* MERGEFORMAT </w:instrText>
            </w:r>
            <w:r>
              <w:fldChar w:fldCharType="separate"/>
            </w:r>
            <w:r w:rsidR="008D48BE" w:rsidRPr="003C7FA4">
              <w:rPr>
                <w:rFonts w:cstheme="minorHAnsi"/>
                <w:b/>
                <w:i/>
                <w:color w:val="76923C" w:themeColor="accent3" w:themeShade="BF"/>
                <w:sz w:val="24"/>
                <w:szCs w:val="24"/>
              </w:rPr>
              <w:t>B.5 Spolupráce nejen ve vzdělávání</w:t>
            </w:r>
            <w:r>
              <w:fldChar w:fldCharType="end"/>
            </w:r>
            <w:r w:rsidR="008D48BE" w:rsidRPr="003C7FA4">
              <w:rPr>
                <w:rFonts w:cstheme="minorHAnsi"/>
                <w:b/>
                <w:i/>
                <w:color w:val="76923C" w:themeColor="accent3" w:themeShade="BF"/>
                <w:sz w:val="24"/>
                <w:szCs w:val="24"/>
              </w:rPr>
              <w:t xml:space="preserve"> </w:t>
            </w:r>
          </w:p>
        </w:tc>
      </w:tr>
      <w:tr w:rsidR="008D48BE" w:rsidRPr="003C7FA4" w:rsidTr="001433E4">
        <w:tc>
          <w:tcPr>
            <w:tcW w:w="2518" w:type="dxa"/>
            <w:vMerge/>
          </w:tcPr>
          <w:p w:rsidR="008D48BE" w:rsidRPr="003C7FA4" w:rsidRDefault="008D48BE" w:rsidP="00F1003C">
            <w:pPr>
              <w:rPr>
                <w:rFonts w:cstheme="minorHAnsi"/>
                <w:b/>
                <w:i/>
                <w:color w:val="76923C" w:themeColor="accent3" w:themeShade="BF"/>
                <w:sz w:val="24"/>
                <w:szCs w:val="24"/>
              </w:rPr>
            </w:pPr>
          </w:p>
        </w:tc>
        <w:tc>
          <w:tcPr>
            <w:tcW w:w="5528" w:type="dxa"/>
            <w:vMerge/>
          </w:tcPr>
          <w:p w:rsidR="008D48BE" w:rsidRPr="003C7FA4" w:rsidRDefault="008D48BE" w:rsidP="008D48BE">
            <w:pPr>
              <w:rPr>
                <w:rFonts w:cstheme="minorHAnsi"/>
                <w:b/>
                <w:i/>
                <w:color w:val="76923C" w:themeColor="accent3" w:themeShade="BF"/>
                <w:sz w:val="24"/>
                <w:szCs w:val="24"/>
              </w:rPr>
            </w:pPr>
          </w:p>
        </w:tc>
        <w:tc>
          <w:tcPr>
            <w:tcW w:w="5812" w:type="dxa"/>
          </w:tcPr>
          <w:p w:rsidR="008D48BE" w:rsidRPr="003C7FA4" w:rsidRDefault="000C3878" w:rsidP="008D48BE">
            <w:pPr>
              <w:rPr>
                <w:rFonts w:cstheme="minorHAnsi"/>
                <w:b/>
                <w:i/>
                <w:color w:val="76923C" w:themeColor="accent3" w:themeShade="BF"/>
                <w:sz w:val="24"/>
                <w:szCs w:val="24"/>
              </w:rPr>
            </w:pPr>
            <w:r>
              <w:fldChar w:fldCharType="begin"/>
            </w:r>
            <w:r>
              <w:instrText xml:space="preserve"> REF _Ref36925609 \h  \* MERGEFORMAT </w:instrText>
            </w:r>
            <w:r>
              <w:fldChar w:fldCharType="separate"/>
            </w:r>
            <w:r w:rsidR="008D48BE" w:rsidRPr="003C7FA4">
              <w:rPr>
                <w:rFonts w:cstheme="minorHAnsi"/>
                <w:b/>
                <w:i/>
                <w:color w:val="76923C" w:themeColor="accent3" w:themeShade="BF"/>
                <w:sz w:val="24"/>
                <w:szCs w:val="24"/>
              </w:rPr>
              <w:t>B.6 Rozvoj infrastruktury pro sport a volný čas</w:t>
            </w:r>
            <w:r>
              <w:fldChar w:fldCharType="end"/>
            </w:r>
            <w:r w:rsidR="008D48BE" w:rsidRPr="003C7FA4">
              <w:rPr>
                <w:rFonts w:cstheme="minorHAnsi"/>
                <w:b/>
                <w:i/>
                <w:color w:val="76923C" w:themeColor="accent3" w:themeShade="BF"/>
                <w:sz w:val="24"/>
                <w:szCs w:val="24"/>
              </w:rPr>
              <w:t xml:space="preserve"> </w:t>
            </w:r>
          </w:p>
        </w:tc>
      </w:tr>
      <w:tr w:rsidR="008D48BE" w:rsidRPr="003C7FA4" w:rsidTr="001433E4">
        <w:tc>
          <w:tcPr>
            <w:tcW w:w="2518" w:type="dxa"/>
            <w:vMerge/>
          </w:tcPr>
          <w:p w:rsidR="008D48BE" w:rsidRPr="003C7FA4" w:rsidRDefault="008D48BE" w:rsidP="00F1003C">
            <w:pPr>
              <w:rPr>
                <w:rFonts w:cstheme="minorHAnsi"/>
                <w:b/>
                <w:i/>
                <w:color w:val="76923C" w:themeColor="accent3" w:themeShade="BF"/>
                <w:sz w:val="24"/>
                <w:szCs w:val="24"/>
              </w:rPr>
            </w:pPr>
          </w:p>
        </w:tc>
        <w:tc>
          <w:tcPr>
            <w:tcW w:w="5528" w:type="dxa"/>
            <w:vMerge/>
          </w:tcPr>
          <w:p w:rsidR="008D48BE" w:rsidRPr="003C7FA4" w:rsidRDefault="008D48BE" w:rsidP="008D48BE">
            <w:pPr>
              <w:rPr>
                <w:rFonts w:cstheme="minorHAnsi"/>
                <w:b/>
                <w:i/>
                <w:color w:val="76923C" w:themeColor="accent3" w:themeShade="BF"/>
                <w:sz w:val="24"/>
                <w:szCs w:val="24"/>
              </w:rPr>
            </w:pPr>
          </w:p>
        </w:tc>
        <w:tc>
          <w:tcPr>
            <w:tcW w:w="5812" w:type="dxa"/>
          </w:tcPr>
          <w:p w:rsidR="008D48BE" w:rsidRPr="003C7FA4" w:rsidRDefault="000C3878" w:rsidP="008D48BE">
            <w:pPr>
              <w:rPr>
                <w:rFonts w:cstheme="minorHAnsi"/>
                <w:b/>
                <w:i/>
                <w:color w:val="76923C" w:themeColor="accent3" w:themeShade="BF"/>
                <w:sz w:val="24"/>
                <w:szCs w:val="24"/>
              </w:rPr>
            </w:pPr>
            <w:r>
              <w:fldChar w:fldCharType="begin"/>
            </w:r>
            <w:r>
              <w:instrText xml:space="preserve"> REF _Ref36925613 \h  \* MERGEFORMAT </w:instrText>
            </w:r>
            <w:r>
              <w:fldChar w:fldCharType="separate"/>
            </w:r>
            <w:r w:rsidR="008D48BE" w:rsidRPr="003C7FA4">
              <w:rPr>
                <w:rFonts w:cstheme="minorHAnsi"/>
                <w:b/>
                <w:i/>
                <w:color w:val="76923C" w:themeColor="accent3" w:themeShade="BF"/>
                <w:sz w:val="24"/>
                <w:szCs w:val="24"/>
              </w:rPr>
              <w:t>B.7 Podpora aktivního sportovního vyžití všech skupin obyvatelstva</w:t>
            </w:r>
            <w:r>
              <w:fldChar w:fldCharType="end"/>
            </w:r>
            <w:r w:rsidR="008D48BE" w:rsidRPr="003C7FA4">
              <w:rPr>
                <w:rFonts w:cstheme="minorHAnsi"/>
                <w:b/>
                <w:i/>
                <w:color w:val="76923C" w:themeColor="accent3" w:themeShade="BF"/>
                <w:sz w:val="24"/>
                <w:szCs w:val="24"/>
              </w:rPr>
              <w:t xml:space="preserve"> </w:t>
            </w:r>
          </w:p>
        </w:tc>
      </w:tr>
      <w:tr w:rsidR="008D48BE" w:rsidRPr="003C7FA4" w:rsidTr="001433E4">
        <w:tc>
          <w:tcPr>
            <w:tcW w:w="2518" w:type="dxa"/>
            <w:vMerge/>
          </w:tcPr>
          <w:p w:rsidR="008D48BE" w:rsidRPr="003C7FA4" w:rsidRDefault="008D48BE" w:rsidP="00F1003C">
            <w:pPr>
              <w:rPr>
                <w:rFonts w:cstheme="minorHAnsi"/>
                <w:b/>
                <w:i/>
                <w:color w:val="76923C" w:themeColor="accent3" w:themeShade="BF"/>
                <w:sz w:val="24"/>
                <w:szCs w:val="24"/>
              </w:rPr>
            </w:pPr>
          </w:p>
        </w:tc>
        <w:tc>
          <w:tcPr>
            <w:tcW w:w="5528" w:type="dxa"/>
            <w:vMerge/>
          </w:tcPr>
          <w:p w:rsidR="008D48BE" w:rsidRPr="003C7FA4" w:rsidRDefault="008D48BE" w:rsidP="008D48BE">
            <w:pPr>
              <w:rPr>
                <w:rFonts w:cstheme="minorHAnsi"/>
                <w:b/>
                <w:i/>
                <w:color w:val="76923C" w:themeColor="accent3" w:themeShade="BF"/>
                <w:sz w:val="24"/>
                <w:szCs w:val="24"/>
              </w:rPr>
            </w:pPr>
          </w:p>
        </w:tc>
        <w:tc>
          <w:tcPr>
            <w:tcW w:w="5812" w:type="dxa"/>
          </w:tcPr>
          <w:p w:rsidR="008D48BE" w:rsidRPr="003C7FA4" w:rsidRDefault="000C3878" w:rsidP="008D48BE">
            <w:pPr>
              <w:rPr>
                <w:rFonts w:cstheme="minorHAnsi"/>
                <w:b/>
                <w:i/>
                <w:color w:val="76923C" w:themeColor="accent3" w:themeShade="BF"/>
                <w:sz w:val="24"/>
                <w:szCs w:val="24"/>
              </w:rPr>
            </w:pPr>
            <w:r>
              <w:fldChar w:fldCharType="begin"/>
            </w:r>
            <w:r>
              <w:instrText xml:space="preserve"> REF _Ref36925617 \h  \* MERGEFORMAT </w:instrText>
            </w:r>
            <w:r>
              <w:fldChar w:fldCharType="separate"/>
            </w:r>
            <w:r w:rsidR="008D48BE" w:rsidRPr="003C7FA4">
              <w:rPr>
                <w:rFonts w:cstheme="minorHAnsi"/>
                <w:b/>
                <w:i/>
                <w:color w:val="76923C" w:themeColor="accent3" w:themeShade="BF"/>
                <w:sz w:val="24"/>
                <w:szCs w:val="24"/>
              </w:rPr>
              <w:t>B.8 Rozvoj infrastruktury pro kulturu, umělecké a spolkové činnosti</w:t>
            </w:r>
            <w:r>
              <w:fldChar w:fldCharType="end"/>
            </w:r>
            <w:r w:rsidR="008D48BE" w:rsidRPr="003C7FA4">
              <w:rPr>
                <w:rFonts w:cstheme="minorHAnsi"/>
                <w:b/>
                <w:i/>
                <w:color w:val="76923C" w:themeColor="accent3" w:themeShade="BF"/>
                <w:sz w:val="24"/>
                <w:szCs w:val="24"/>
              </w:rPr>
              <w:t xml:space="preserve"> </w:t>
            </w:r>
          </w:p>
        </w:tc>
      </w:tr>
      <w:tr w:rsidR="008D48BE" w:rsidRPr="003C7FA4" w:rsidTr="001433E4">
        <w:tc>
          <w:tcPr>
            <w:tcW w:w="2518" w:type="dxa"/>
            <w:vMerge/>
          </w:tcPr>
          <w:p w:rsidR="008D48BE" w:rsidRPr="003C7FA4" w:rsidRDefault="008D48BE" w:rsidP="00F1003C">
            <w:pPr>
              <w:rPr>
                <w:rFonts w:cstheme="minorHAnsi"/>
                <w:b/>
                <w:i/>
                <w:color w:val="76923C" w:themeColor="accent3" w:themeShade="BF"/>
                <w:sz w:val="24"/>
                <w:szCs w:val="24"/>
              </w:rPr>
            </w:pPr>
          </w:p>
        </w:tc>
        <w:tc>
          <w:tcPr>
            <w:tcW w:w="5528" w:type="dxa"/>
            <w:vMerge/>
          </w:tcPr>
          <w:p w:rsidR="008D48BE" w:rsidRPr="003C7FA4" w:rsidRDefault="008D48BE" w:rsidP="008D48BE">
            <w:pPr>
              <w:rPr>
                <w:rFonts w:cstheme="minorHAnsi"/>
                <w:b/>
                <w:i/>
                <w:color w:val="76923C" w:themeColor="accent3" w:themeShade="BF"/>
                <w:sz w:val="24"/>
                <w:szCs w:val="24"/>
              </w:rPr>
            </w:pPr>
          </w:p>
        </w:tc>
        <w:tc>
          <w:tcPr>
            <w:tcW w:w="5812" w:type="dxa"/>
          </w:tcPr>
          <w:p w:rsidR="008D48BE" w:rsidRPr="003C7FA4" w:rsidRDefault="000C3878" w:rsidP="008D48BE">
            <w:pPr>
              <w:rPr>
                <w:rFonts w:cstheme="minorHAnsi"/>
                <w:b/>
                <w:i/>
                <w:color w:val="76923C" w:themeColor="accent3" w:themeShade="BF"/>
                <w:sz w:val="24"/>
                <w:szCs w:val="24"/>
              </w:rPr>
            </w:pPr>
            <w:r>
              <w:fldChar w:fldCharType="begin"/>
            </w:r>
            <w:r>
              <w:instrText xml:space="preserve"> REF _Ref36925619 \h  \* MERGEFORMAT </w:instrText>
            </w:r>
            <w:r>
              <w:fldChar w:fldCharType="separate"/>
            </w:r>
            <w:r w:rsidR="008D48BE" w:rsidRPr="003C7FA4">
              <w:rPr>
                <w:rFonts w:cstheme="minorHAnsi"/>
                <w:b/>
                <w:i/>
                <w:color w:val="76923C" w:themeColor="accent3" w:themeShade="BF"/>
                <w:sz w:val="24"/>
                <w:szCs w:val="24"/>
              </w:rPr>
              <w:t>B.9 Podpora kulturního vyžití všech skupin obyvatelstva a posilování kulturního významu Stochova v rámci regionu</w:t>
            </w:r>
            <w:r>
              <w:fldChar w:fldCharType="end"/>
            </w:r>
            <w:r w:rsidR="008D48BE" w:rsidRPr="003C7FA4">
              <w:rPr>
                <w:rFonts w:cstheme="minorHAnsi"/>
                <w:b/>
                <w:i/>
                <w:color w:val="76923C" w:themeColor="accent3" w:themeShade="BF"/>
                <w:sz w:val="24"/>
                <w:szCs w:val="24"/>
              </w:rPr>
              <w:t xml:space="preserve"> </w:t>
            </w:r>
          </w:p>
        </w:tc>
      </w:tr>
      <w:tr w:rsidR="008D48BE" w:rsidRPr="003C7FA4" w:rsidTr="001433E4">
        <w:tc>
          <w:tcPr>
            <w:tcW w:w="2518" w:type="dxa"/>
            <w:vMerge/>
          </w:tcPr>
          <w:p w:rsidR="008D48BE" w:rsidRPr="003C7FA4" w:rsidRDefault="008D48BE" w:rsidP="00F1003C">
            <w:pPr>
              <w:rPr>
                <w:rFonts w:cstheme="minorHAnsi"/>
                <w:b/>
                <w:i/>
                <w:color w:val="76923C" w:themeColor="accent3" w:themeShade="BF"/>
                <w:sz w:val="24"/>
                <w:szCs w:val="24"/>
              </w:rPr>
            </w:pPr>
          </w:p>
        </w:tc>
        <w:tc>
          <w:tcPr>
            <w:tcW w:w="5528" w:type="dxa"/>
            <w:vMerge/>
          </w:tcPr>
          <w:p w:rsidR="008D48BE" w:rsidRPr="003C7FA4" w:rsidRDefault="008D48BE" w:rsidP="008D48BE">
            <w:pPr>
              <w:rPr>
                <w:rFonts w:cstheme="minorHAnsi"/>
                <w:b/>
                <w:i/>
                <w:color w:val="76923C" w:themeColor="accent3" w:themeShade="BF"/>
                <w:sz w:val="24"/>
                <w:szCs w:val="24"/>
              </w:rPr>
            </w:pPr>
          </w:p>
        </w:tc>
        <w:tc>
          <w:tcPr>
            <w:tcW w:w="5812" w:type="dxa"/>
          </w:tcPr>
          <w:p w:rsidR="008D48BE" w:rsidRPr="003C7FA4" w:rsidRDefault="000C3878" w:rsidP="00BA4BF4">
            <w:pPr>
              <w:rPr>
                <w:rFonts w:cstheme="minorHAnsi"/>
                <w:b/>
                <w:i/>
                <w:color w:val="76923C" w:themeColor="accent3" w:themeShade="BF"/>
                <w:sz w:val="24"/>
                <w:szCs w:val="24"/>
              </w:rPr>
            </w:pPr>
            <w:r>
              <w:fldChar w:fldCharType="begin"/>
            </w:r>
            <w:r>
              <w:instrText xml:space="preserve"> REF _Ref36925622 \h  \* MERGEFORMAT </w:instrText>
            </w:r>
            <w:r>
              <w:fldChar w:fldCharType="separate"/>
            </w:r>
            <w:r w:rsidR="008D48BE" w:rsidRPr="003C7FA4">
              <w:rPr>
                <w:rFonts w:cstheme="minorHAnsi"/>
                <w:b/>
                <w:i/>
                <w:color w:val="76923C" w:themeColor="accent3" w:themeShade="BF"/>
                <w:sz w:val="24"/>
                <w:szCs w:val="24"/>
              </w:rPr>
              <w:t>B.10 Bytová politika</w:t>
            </w:r>
            <w:r>
              <w:fldChar w:fldCharType="end"/>
            </w:r>
          </w:p>
        </w:tc>
      </w:tr>
      <w:tr w:rsidR="003C7FA4" w:rsidRPr="003C7FA4" w:rsidTr="001433E4">
        <w:tc>
          <w:tcPr>
            <w:tcW w:w="2518" w:type="dxa"/>
            <w:vMerge w:val="restart"/>
          </w:tcPr>
          <w:p w:rsidR="003C7FA4" w:rsidRPr="003C7FA4" w:rsidRDefault="000C3878" w:rsidP="00F1003C">
            <w:pPr>
              <w:rPr>
                <w:rFonts w:cstheme="minorHAnsi"/>
                <w:b/>
                <w:i/>
                <w:color w:val="76923C" w:themeColor="accent3" w:themeShade="BF"/>
                <w:sz w:val="24"/>
                <w:szCs w:val="24"/>
              </w:rPr>
            </w:pPr>
            <w:r>
              <w:fldChar w:fldCharType="begin"/>
            </w:r>
            <w:r>
              <w:instrText xml:space="preserve"> REF _Ref36923281 \h  \* MERGEFORMAT </w:instrText>
            </w:r>
            <w:r>
              <w:fldChar w:fldCharType="separate"/>
            </w:r>
            <w:r w:rsidR="003C7FA4" w:rsidRPr="003C7FA4">
              <w:rPr>
                <w:rFonts w:cstheme="minorHAnsi"/>
                <w:b/>
                <w:i/>
                <w:color w:val="76923C" w:themeColor="accent3" w:themeShade="BF"/>
                <w:sz w:val="24"/>
                <w:szCs w:val="24"/>
              </w:rPr>
              <w:t>Prioritní oblast C: Stochov a životní (rezidenční) prostředí (zeleň, voda, odpady, infrastruktura)</w:t>
            </w:r>
            <w:r>
              <w:fldChar w:fldCharType="end"/>
            </w:r>
          </w:p>
        </w:tc>
        <w:tc>
          <w:tcPr>
            <w:tcW w:w="5528" w:type="dxa"/>
          </w:tcPr>
          <w:p w:rsidR="003C7FA4" w:rsidRPr="003C7FA4" w:rsidRDefault="000C3878" w:rsidP="008D48BE">
            <w:pPr>
              <w:rPr>
                <w:rFonts w:cstheme="minorHAnsi"/>
                <w:b/>
                <w:i/>
                <w:color w:val="76923C" w:themeColor="accent3" w:themeShade="BF"/>
                <w:sz w:val="24"/>
                <w:szCs w:val="24"/>
              </w:rPr>
            </w:pPr>
            <w:r>
              <w:fldChar w:fldCharType="begin"/>
            </w:r>
            <w:r>
              <w:instrText xml:space="preserve"> REF _Ref36925809 \h  \* MERGEFORMAT </w:instrText>
            </w:r>
            <w:r>
              <w:fldChar w:fldCharType="separate"/>
            </w:r>
            <w:r w:rsidR="003C7FA4" w:rsidRPr="003C7FA4">
              <w:rPr>
                <w:rFonts w:cstheme="minorHAnsi"/>
                <w:b/>
                <w:i/>
                <w:color w:val="76923C" w:themeColor="accent3" w:themeShade="BF"/>
                <w:sz w:val="24"/>
                <w:szCs w:val="24"/>
              </w:rPr>
              <w:t>SC: Zajistit bezpečnou a technologicky vyspělou technickou i dopravní infrastrukturu, zamezit vzniku havarijních stavů a zajistit vizuálně kvalitní veřejný prostor s využitím nástrojů Smart City</w:t>
            </w:r>
            <w:r>
              <w:fldChar w:fldCharType="end"/>
            </w:r>
          </w:p>
        </w:tc>
        <w:tc>
          <w:tcPr>
            <w:tcW w:w="5812" w:type="dxa"/>
          </w:tcPr>
          <w:p w:rsidR="003C7FA4" w:rsidRPr="003C7FA4" w:rsidRDefault="000C3878" w:rsidP="00BA4BF4">
            <w:pPr>
              <w:rPr>
                <w:rFonts w:cstheme="minorHAnsi"/>
                <w:b/>
                <w:i/>
                <w:color w:val="76923C" w:themeColor="accent3" w:themeShade="BF"/>
                <w:sz w:val="24"/>
                <w:szCs w:val="24"/>
              </w:rPr>
            </w:pPr>
            <w:r>
              <w:fldChar w:fldCharType="begin"/>
            </w:r>
            <w:r>
              <w:instrText xml:space="preserve"> REF _Ref36925832 \h  \* MERGEFORMAT </w:instrText>
            </w:r>
            <w:r>
              <w:fldChar w:fldCharType="separate"/>
            </w:r>
            <w:r w:rsidR="003C7FA4" w:rsidRPr="003C7FA4">
              <w:rPr>
                <w:rFonts w:cstheme="minorHAnsi"/>
                <w:b/>
                <w:i/>
                <w:color w:val="76923C" w:themeColor="accent3" w:themeShade="BF"/>
                <w:sz w:val="24"/>
                <w:szCs w:val="24"/>
              </w:rPr>
              <w:t>C.1 Investice do rozvoje dopravní infrastruktury všech módů dopravy za účelem vytváření komfortních a bezpečných podmínek pro všechny účastníky dopravy</w:t>
            </w:r>
            <w:r>
              <w:fldChar w:fldCharType="end"/>
            </w:r>
          </w:p>
        </w:tc>
      </w:tr>
      <w:tr w:rsidR="003C7FA4" w:rsidRPr="003C7FA4" w:rsidTr="001433E4">
        <w:tc>
          <w:tcPr>
            <w:tcW w:w="2518" w:type="dxa"/>
            <w:vMerge/>
          </w:tcPr>
          <w:p w:rsidR="003C7FA4" w:rsidRPr="003C7FA4" w:rsidRDefault="003C7FA4" w:rsidP="00F1003C">
            <w:pPr>
              <w:rPr>
                <w:rFonts w:cstheme="minorHAnsi"/>
                <w:b/>
                <w:i/>
                <w:color w:val="76923C" w:themeColor="accent3" w:themeShade="BF"/>
                <w:sz w:val="24"/>
                <w:szCs w:val="24"/>
              </w:rPr>
            </w:pPr>
          </w:p>
        </w:tc>
        <w:tc>
          <w:tcPr>
            <w:tcW w:w="5528" w:type="dxa"/>
          </w:tcPr>
          <w:p w:rsidR="003C7FA4" w:rsidRPr="003C7FA4" w:rsidRDefault="000C3878" w:rsidP="008D48BE">
            <w:pPr>
              <w:rPr>
                <w:rFonts w:cstheme="minorHAnsi"/>
                <w:b/>
                <w:i/>
                <w:color w:val="76923C" w:themeColor="accent3" w:themeShade="BF"/>
                <w:sz w:val="24"/>
                <w:szCs w:val="24"/>
              </w:rPr>
            </w:pPr>
            <w:r>
              <w:fldChar w:fldCharType="begin"/>
            </w:r>
            <w:r>
              <w:instrText xml:space="preserve"> REF _Ref36925815 \h  \* MERGEFORMAT </w:instrText>
            </w:r>
            <w:r>
              <w:fldChar w:fldCharType="separate"/>
            </w:r>
            <w:r w:rsidR="003C7FA4" w:rsidRPr="003C7FA4">
              <w:rPr>
                <w:rFonts w:cstheme="minorHAnsi"/>
                <w:b/>
                <w:i/>
                <w:color w:val="76923C" w:themeColor="accent3" w:themeShade="BF"/>
                <w:sz w:val="24"/>
                <w:szCs w:val="24"/>
              </w:rPr>
              <w:t>SC: Vytvářet kvalitní životní prostředí podporující aktivní životní styl a zdraví všech skupin obyvatel</w:t>
            </w:r>
            <w:r>
              <w:fldChar w:fldCharType="end"/>
            </w:r>
          </w:p>
        </w:tc>
        <w:tc>
          <w:tcPr>
            <w:tcW w:w="5812" w:type="dxa"/>
          </w:tcPr>
          <w:p w:rsidR="003C7FA4" w:rsidRPr="003C7FA4" w:rsidRDefault="000C3878" w:rsidP="00BA4BF4">
            <w:pPr>
              <w:rPr>
                <w:rFonts w:cstheme="minorHAnsi"/>
                <w:b/>
                <w:i/>
                <w:color w:val="76923C" w:themeColor="accent3" w:themeShade="BF"/>
                <w:sz w:val="24"/>
                <w:szCs w:val="24"/>
              </w:rPr>
            </w:pPr>
            <w:r>
              <w:fldChar w:fldCharType="begin"/>
            </w:r>
            <w:r>
              <w:instrText xml:space="preserve"> REF _Ref36925835 \h  \* MERGEFORMAT </w:instrText>
            </w:r>
            <w:r>
              <w:fldChar w:fldCharType="separate"/>
            </w:r>
            <w:r w:rsidR="003C7FA4" w:rsidRPr="003C7FA4">
              <w:rPr>
                <w:rFonts w:cstheme="minorHAnsi"/>
                <w:b/>
                <w:i/>
                <w:color w:val="76923C" w:themeColor="accent3" w:themeShade="BF"/>
                <w:sz w:val="24"/>
                <w:szCs w:val="24"/>
              </w:rPr>
              <w:t>C.2 Doprava budoucnosti</w:t>
            </w:r>
            <w:r>
              <w:fldChar w:fldCharType="end"/>
            </w:r>
          </w:p>
        </w:tc>
      </w:tr>
      <w:tr w:rsidR="003C7FA4" w:rsidRPr="003C7FA4" w:rsidTr="001433E4">
        <w:tc>
          <w:tcPr>
            <w:tcW w:w="2518" w:type="dxa"/>
            <w:vMerge/>
          </w:tcPr>
          <w:p w:rsidR="003C7FA4" w:rsidRPr="003C7FA4" w:rsidRDefault="003C7FA4" w:rsidP="00F1003C">
            <w:pPr>
              <w:rPr>
                <w:rFonts w:cstheme="minorHAnsi"/>
                <w:b/>
                <w:i/>
                <w:color w:val="76923C" w:themeColor="accent3" w:themeShade="BF"/>
                <w:sz w:val="24"/>
                <w:szCs w:val="24"/>
              </w:rPr>
            </w:pPr>
          </w:p>
        </w:tc>
        <w:tc>
          <w:tcPr>
            <w:tcW w:w="5528" w:type="dxa"/>
            <w:vMerge w:val="restart"/>
          </w:tcPr>
          <w:p w:rsidR="003C7FA4" w:rsidRPr="003C7FA4" w:rsidRDefault="000C3878" w:rsidP="008D48BE">
            <w:pPr>
              <w:rPr>
                <w:rFonts w:cstheme="minorHAnsi"/>
                <w:b/>
                <w:i/>
                <w:color w:val="76923C" w:themeColor="accent3" w:themeShade="BF"/>
                <w:sz w:val="24"/>
                <w:szCs w:val="24"/>
              </w:rPr>
            </w:pPr>
            <w:r>
              <w:fldChar w:fldCharType="begin"/>
            </w:r>
            <w:r>
              <w:instrText xml:space="preserve"> REF _Ref36925826 \h  \* MERGEFORMAT </w:instrText>
            </w:r>
            <w:r>
              <w:fldChar w:fldCharType="separate"/>
            </w:r>
            <w:r w:rsidR="003C7FA4" w:rsidRPr="003C7FA4">
              <w:rPr>
                <w:rFonts w:cstheme="minorHAnsi"/>
                <w:b/>
                <w:i/>
                <w:color w:val="76923C" w:themeColor="accent3" w:themeShade="BF"/>
                <w:sz w:val="24"/>
                <w:szCs w:val="24"/>
              </w:rPr>
              <w:t>SC: Využívat moderní nástroje a prvky odpadového hospodářství, snižovat objem odpadů a vytvářet podmínky pro účinné využití všech druhů „odpadu“</w:t>
            </w:r>
            <w:r>
              <w:fldChar w:fldCharType="end"/>
            </w:r>
          </w:p>
        </w:tc>
        <w:tc>
          <w:tcPr>
            <w:tcW w:w="5812" w:type="dxa"/>
          </w:tcPr>
          <w:p w:rsidR="003C7FA4" w:rsidRPr="003C7FA4" w:rsidRDefault="000C3878" w:rsidP="003C7FA4">
            <w:pPr>
              <w:rPr>
                <w:rFonts w:cstheme="minorHAnsi"/>
                <w:b/>
                <w:i/>
                <w:color w:val="76923C" w:themeColor="accent3" w:themeShade="BF"/>
                <w:sz w:val="24"/>
                <w:szCs w:val="24"/>
              </w:rPr>
            </w:pPr>
            <w:r>
              <w:fldChar w:fldCharType="begin"/>
            </w:r>
            <w:r>
              <w:instrText xml:space="preserve"> REF _Ref36925837 \h  \* MERGEFORMAT </w:instrText>
            </w:r>
            <w:r>
              <w:fldChar w:fldCharType="separate"/>
            </w:r>
            <w:r w:rsidR="003C7FA4" w:rsidRPr="003C7FA4">
              <w:rPr>
                <w:rFonts w:cstheme="minorHAnsi"/>
                <w:b/>
                <w:i/>
                <w:color w:val="76923C" w:themeColor="accent3" w:themeShade="BF"/>
                <w:sz w:val="24"/>
                <w:szCs w:val="24"/>
              </w:rPr>
              <w:t>C.3 Rozvoj technické infrastruktury, vč. inteligentního veřejného osvětlení, v majetku města</w:t>
            </w:r>
            <w:r>
              <w:fldChar w:fldCharType="end"/>
            </w:r>
            <w:r w:rsidR="003C7FA4" w:rsidRPr="003C7FA4">
              <w:rPr>
                <w:rFonts w:cstheme="minorHAnsi"/>
                <w:b/>
                <w:i/>
                <w:color w:val="76923C" w:themeColor="accent3" w:themeShade="BF"/>
                <w:sz w:val="24"/>
                <w:szCs w:val="24"/>
              </w:rPr>
              <w:t xml:space="preserve"> </w:t>
            </w:r>
          </w:p>
        </w:tc>
      </w:tr>
      <w:tr w:rsidR="003C7FA4" w:rsidRPr="003C7FA4" w:rsidTr="001433E4">
        <w:tc>
          <w:tcPr>
            <w:tcW w:w="2518" w:type="dxa"/>
            <w:vMerge/>
          </w:tcPr>
          <w:p w:rsidR="003C7FA4" w:rsidRPr="003C7FA4" w:rsidRDefault="003C7FA4" w:rsidP="00F1003C">
            <w:pPr>
              <w:rPr>
                <w:rFonts w:cstheme="minorHAnsi"/>
                <w:b/>
                <w:i/>
                <w:color w:val="76923C" w:themeColor="accent3" w:themeShade="BF"/>
                <w:sz w:val="24"/>
                <w:szCs w:val="24"/>
              </w:rPr>
            </w:pPr>
          </w:p>
        </w:tc>
        <w:tc>
          <w:tcPr>
            <w:tcW w:w="5528" w:type="dxa"/>
            <w:vMerge/>
          </w:tcPr>
          <w:p w:rsidR="003C7FA4" w:rsidRPr="003C7FA4" w:rsidRDefault="003C7FA4" w:rsidP="008D48BE">
            <w:pPr>
              <w:rPr>
                <w:rFonts w:cstheme="minorHAnsi"/>
                <w:b/>
                <w:i/>
                <w:color w:val="76923C" w:themeColor="accent3" w:themeShade="BF"/>
                <w:sz w:val="24"/>
                <w:szCs w:val="24"/>
              </w:rPr>
            </w:pPr>
          </w:p>
        </w:tc>
        <w:tc>
          <w:tcPr>
            <w:tcW w:w="5812" w:type="dxa"/>
          </w:tcPr>
          <w:p w:rsidR="003C7FA4" w:rsidRPr="003C7FA4" w:rsidRDefault="000C3878" w:rsidP="003C7FA4">
            <w:pPr>
              <w:rPr>
                <w:rFonts w:cstheme="minorHAnsi"/>
                <w:b/>
                <w:i/>
                <w:color w:val="76923C" w:themeColor="accent3" w:themeShade="BF"/>
                <w:sz w:val="24"/>
                <w:szCs w:val="24"/>
              </w:rPr>
            </w:pPr>
            <w:r>
              <w:fldChar w:fldCharType="begin"/>
            </w:r>
            <w:r>
              <w:instrText xml:space="preserve"> REF _Ref36925839 \h  \* MERGEFORMAT </w:instrText>
            </w:r>
            <w:r>
              <w:fldChar w:fldCharType="separate"/>
            </w:r>
            <w:r w:rsidR="003C7FA4" w:rsidRPr="003C7FA4">
              <w:rPr>
                <w:rFonts w:cstheme="minorHAnsi"/>
                <w:b/>
                <w:i/>
                <w:color w:val="76923C" w:themeColor="accent3" w:themeShade="BF"/>
                <w:sz w:val="24"/>
                <w:szCs w:val="24"/>
              </w:rPr>
              <w:t>C.4 Zajištění dalšího rozvoje a kvalitní péče o zelené plochy (veřejnou zeleň) ve městě</w:t>
            </w:r>
            <w:r>
              <w:fldChar w:fldCharType="end"/>
            </w:r>
            <w:r w:rsidR="003C7FA4" w:rsidRPr="003C7FA4">
              <w:rPr>
                <w:rFonts w:cstheme="minorHAnsi"/>
                <w:b/>
                <w:i/>
                <w:color w:val="76923C" w:themeColor="accent3" w:themeShade="BF"/>
                <w:sz w:val="24"/>
                <w:szCs w:val="24"/>
              </w:rPr>
              <w:t xml:space="preserve"> </w:t>
            </w:r>
          </w:p>
        </w:tc>
      </w:tr>
      <w:tr w:rsidR="003C7FA4" w:rsidRPr="003C7FA4" w:rsidTr="001433E4">
        <w:tc>
          <w:tcPr>
            <w:tcW w:w="2518" w:type="dxa"/>
            <w:vMerge/>
          </w:tcPr>
          <w:p w:rsidR="003C7FA4" w:rsidRPr="003C7FA4" w:rsidRDefault="003C7FA4" w:rsidP="00F1003C">
            <w:pPr>
              <w:rPr>
                <w:rFonts w:cstheme="minorHAnsi"/>
                <w:b/>
                <w:i/>
                <w:color w:val="76923C" w:themeColor="accent3" w:themeShade="BF"/>
                <w:sz w:val="24"/>
                <w:szCs w:val="24"/>
              </w:rPr>
            </w:pPr>
          </w:p>
        </w:tc>
        <w:tc>
          <w:tcPr>
            <w:tcW w:w="5528" w:type="dxa"/>
            <w:vMerge/>
          </w:tcPr>
          <w:p w:rsidR="003C7FA4" w:rsidRPr="003C7FA4" w:rsidRDefault="003C7FA4" w:rsidP="008D48BE">
            <w:pPr>
              <w:rPr>
                <w:rFonts w:cstheme="minorHAnsi"/>
                <w:b/>
                <w:i/>
                <w:color w:val="76923C" w:themeColor="accent3" w:themeShade="BF"/>
                <w:sz w:val="24"/>
                <w:szCs w:val="24"/>
              </w:rPr>
            </w:pPr>
          </w:p>
        </w:tc>
        <w:tc>
          <w:tcPr>
            <w:tcW w:w="5812" w:type="dxa"/>
          </w:tcPr>
          <w:p w:rsidR="003C7FA4" w:rsidRPr="003C7FA4" w:rsidRDefault="000C3878" w:rsidP="003C7FA4">
            <w:pPr>
              <w:rPr>
                <w:rFonts w:cstheme="minorHAnsi"/>
                <w:b/>
                <w:i/>
                <w:color w:val="76923C" w:themeColor="accent3" w:themeShade="BF"/>
                <w:sz w:val="24"/>
                <w:szCs w:val="24"/>
              </w:rPr>
            </w:pPr>
            <w:r>
              <w:fldChar w:fldCharType="begin"/>
            </w:r>
            <w:r>
              <w:instrText xml:space="preserve"> REF _Ref36925842 \h  \* MERGEFORMAT </w:instrText>
            </w:r>
            <w:r>
              <w:fldChar w:fldCharType="separate"/>
            </w:r>
            <w:r w:rsidR="003C7FA4" w:rsidRPr="003C7FA4">
              <w:rPr>
                <w:rFonts w:cstheme="minorHAnsi"/>
                <w:b/>
                <w:i/>
                <w:color w:val="76923C" w:themeColor="accent3" w:themeShade="BF"/>
                <w:sz w:val="24"/>
                <w:szCs w:val="24"/>
              </w:rPr>
              <w:t>C.5 Zlepšování vodního režimu ve městě i v okolní krajině</w:t>
            </w:r>
            <w:r>
              <w:fldChar w:fldCharType="end"/>
            </w:r>
            <w:r w:rsidR="003C7FA4" w:rsidRPr="003C7FA4">
              <w:rPr>
                <w:rFonts w:cstheme="minorHAnsi"/>
                <w:b/>
                <w:i/>
                <w:color w:val="76923C" w:themeColor="accent3" w:themeShade="BF"/>
                <w:sz w:val="24"/>
                <w:szCs w:val="24"/>
              </w:rPr>
              <w:t xml:space="preserve"> </w:t>
            </w:r>
          </w:p>
        </w:tc>
      </w:tr>
      <w:tr w:rsidR="003C7FA4" w:rsidRPr="003C7FA4" w:rsidTr="001433E4">
        <w:tc>
          <w:tcPr>
            <w:tcW w:w="2518" w:type="dxa"/>
            <w:vMerge/>
          </w:tcPr>
          <w:p w:rsidR="003C7FA4" w:rsidRPr="003C7FA4" w:rsidRDefault="003C7FA4" w:rsidP="00F1003C">
            <w:pPr>
              <w:rPr>
                <w:rFonts w:cstheme="minorHAnsi"/>
                <w:b/>
                <w:i/>
                <w:color w:val="76923C" w:themeColor="accent3" w:themeShade="BF"/>
                <w:sz w:val="24"/>
                <w:szCs w:val="24"/>
              </w:rPr>
            </w:pPr>
          </w:p>
        </w:tc>
        <w:tc>
          <w:tcPr>
            <w:tcW w:w="5528" w:type="dxa"/>
            <w:vMerge/>
          </w:tcPr>
          <w:p w:rsidR="003C7FA4" w:rsidRPr="003C7FA4" w:rsidRDefault="003C7FA4" w:rsidP="008D48BE">
            <w:pPr>
              <w:rPr>
                <w:rFonts w:cstheme="minorHAnsi"/>
                <w:b/>
                <w:i/>
                <w:color w:val="76923C" w:themeColor="accent3" w:themeShade="BF"/>
                <w:sz w:val="24"/>
                <w:szCs w:val="24"/>
              </w:rPr>
            </w:pPr>
          </w:p>
        </w:tc>
        <w:tc>
          <w:tcPr>
            <w:tcW w:w="5812" w:type="dxa"/>
          </w:tcPr>
          <w:p w:rsidR="003C7FA4" w:rsidRPr="003C7FA4" w:rsidRDefault="000C3878" w:rsidP="003C7FA4">
            <w:pPr>
              <w:rPr>
                <w:rFonts w:cstheme="minorHAnsi"/>
                <w:b/>
                <w:i/>
                <w:color w:val="76923C" w:themeColor="accent3" w:themeShade="BF"/>
                <w:sz w:val="24"/>
                <w:szCs w:val="24"/>
              </w:rPr>
            </w:pPr>
            <w:r>
              <w:fldChar w:fldCharType="begin"/>
            </w:r>
            <w:r>
              <w:instrText xml:space="preserve"> REF _Ref36925844 \h  \* MERGEFORMAT </w:instrText>
            </w:r>
            <w:r>
              <w:fldChar w:fldCharType="separate"/>
            </w:r>
            <w:r w:rsidR="003C7FA4" w:rsidRPr="003C7FA4">
              <w:rPr>
                <w:rFonts w:cstheme="minorHAnsi"/>
                <w:b/>
                <w:i/>
                <w:color w:val="76923C" w:themeColor="accent3" w:themeShade="BF"/>
                <w:sz w:val="24"/>
                <w:szCs w:val="24"/>
              </w:rPr>
              <w:t>C.6 Vzdělávání a neinvestiční aktivity pro kvalitní životní prostředí</w:t>
            </w:r>
            <w:r>
              <w:fldChar w:fldCharType="end"/>
            </w:r>
            <w:r w:rsidR="003C7FA4" w:rsidRPr="003C7FA4">
              <w:rPr>
                <w:rFonts w:cstheme="minorHAnsi"/>
                <w:b/>
                <w:i/>
                <w:color w:val="76923C" w:themeColor="accent3" w:themeShade="BF"/>
                <w:sz w:val="24"/>
                <w:szCs w:val="24"/>
              </w:rPr>
              <w:t xml:space="preserve"> </w:t>
            </w:r>
          </w:p>
        </w:tc>
      </w:tr>
      <w:tr w:rsidR="003C7FA4" w:rsidRPr="003C7FA4" w:rsidTr="001433E4">
        <w:tc>
          <w:tcPr>
            <w:tcW w:w="2518" w:type="dxa"/>
            <w:vMerge/>
          </w:tcPr>
          <w:p w:rsidR="003C7FA4" w:rsidRPr="003C7FA4" w:rsidRDefault="003C7FA4" w:rsidP="00F1003C">
            <w:pPr>
              <w:rPr>
                <w:rFonts w:cstheme="minorHAnsi"/>
                <w:b/>
                <w:i/>
                <w:color w:val="76923C" w:themeColor="accent3" w:themeShade="BF"/>
                <w:sz w:val="24"/>
                <w:szCs w:val="24"/>
              </w:rPr>
            </w:pPr>
          </w:p>
        </w:tc>
        <w:tc>
          <w:tcPr>
            <w:tcW w:w="5528" w:type="dxa"/>
            <w:vMerge/>
          </w:tcPr>
          <w:p w:rsidR="003C7FA4" w:rsidRPr="003C7FA4" w:rsidRDefault="003C7FA4" w:rsidP="008D48BE">
            <w:pPr>
              <w:rPr>
                <w:rFonts w:cstheme="minorHAnsi"/>
                <w:b/>
                <w:i/>
                <w:color w:val="76923C" w:themeColor="accent3" w:themeShade="BF"/>
                <w:sz w:val="24"/>
                <w:szCs w:val="24"/>
              </w:rPr>
            </w:pPr>
          </w:p>
        </w:tc>
        <w:tc>
          <w:tcPr>
            <w:tcW w:w="5812" w:type="dxa"/>
          </w:tcPr>
          <w:p w:rsidR="003C7FA4" w:rsidRPr="003C7FA4" w:rsidRDefault="000C3878" w:rsidP="00BA4BF4">
            <w:pPr>
              <w:rPr>
                <w:rFonts w:cstheme="minorHAnsi"/>
                <w:b/>
                <w:i/>
                <w:color w:val="76923C" w:themeColor="accent3" w:themeShade="BF"/>
                <w:sz w:val="24"/>
                <w:szCs w:val="24"/>
              </w:rPr>
            </w:pPr>
            <w:r>
              <w:fldChar w:fldCharType="begin"/>
            </w:r>
            <w:r>
              <w:instrText xml:space="preserve"> REF _Ref36925846 \h  \* MERGEFORMAT </w:instrText>
            </w:r>
            <w:r>
              <w:fldChar w:fldCharType="separate"/>
            </w:r>
            <w:r w:rsidR="003C7FA4" w:rsidRPr="003C7FA4">
              <w:rPr>
                <w:rFonts w:cstheme="minorHAnsi"/>
                <w:b/>
                <w:i/>
                <w:color w:val="76923C" w:themeColor="accent3" w:themeShade="BF"/>
                <w:sz w:val="24"/>
                <w:szCs w:val="24"/>
              </w:rPr>
              <w:t>C.7 Chytré odpadové a oběhové hospodářství</w:t>
            </w:r>
            <w:r>
              <w:fldChar w:fldCharType="end"/>
            </w:r>
          </w:p>
        </w:tc>
      </w:tr>
      <w:tr w:rsidR="003C7FA4" w:rsidRPr="003C7FA4" w:rsidTr="001433E4">
        <w:tc>
          <w:tcPr>
            <w:tcW w:w="2518" w:type="dxa"/>
            <w:vMerge w:val="restart"/>
          </w:tcPr>
          <w:p w:rsidR="003C7FA4" w:rsidRPr="003C7FA4" w:rsidRDefault="000C3878" w:rsidP="00F1003C">
            <w:pPr>
              <w:rPr>
                <w:rFonts w:cstheme="minorHAnsi"/>
                <w:b/>
                <w:i/>
                <w:color w:val="76923C" w:themeColor="accent3" w:themeShade="BF"/>
                <w:sz w:val="24"/>
                <w:szCs w:val="24"/>
              </w:rPr>
            </w:pPr>
            <w:r>
              <w:fldChar w:fldCharType="begin"/>
            </w:r>
            <w:r>
              <w:instrText xml:space="preserve"> REF _Ref36923295 \h  \* MERGEFORMAT </w:instrText>
            </w:r>
            <w:r>
              <w:fldChar w:fldCharType="separate"/>
            </w:r>
            <w:r w:rsidR="003C7FA4" w:rsidRPr="003C7FA4">
              <w:rPr>
                <w:rFonts w:cstheme="minorHAnsi"/>
                <w:b/>
                <w:i/>
                <w:color w:val="76923C" w:themeColor="accent3" w:themeShade="BF"/>
                <w:sz w:val="24"/>
                <w:szCs w:val="24"/>
              </w:rPr>
              <w:t>Prioritní oblast D: Stochov a Správa (samospráva, sociální a zdravotní služby, bezpečnost)</w:t>
            </w:r>
            <w:r>
              <w:fldChar w:fldCharType="end"/>
            </w:r>
          </w:p>
        </w:tc>
        <w:tc>
          <w:tcPr>
            <w:tcW w:w="5528" w:type="dxa"/>
          </w:tcPr>
          <w:p w:rsidR="003C7FA4" w:rsidRPr="003C7FA4" w:rsidRDefault="000C3878" w:rsidP="008D48BE">
            <w:pPr>
              <w:rPr>
                <w:rFonts w:cstheme="minorHAnsi"/>
                <w:b/>
                <w:i/>
                <w:color w:val="76923C" w:themeColor="accent3" w:themeShade="BF"/>
                <w:sz w:val="24"/>
                <w:szCs w:val="24"/>
              </w:rPr>
            </w:pPr>
            <w:r>
              <w:fldChar w:fldCharType="begin"/>
            </w:r>
            <w:r>
              <w:instrText xml:space="preserve"> REF _Ref36925889 \h  \* MERGEFORMAT </w:instrText>
            </w:r>
            <w:r>
              <w:fldChar w:fldCharType="separate"/>
            </w:r>
            <w:r w:rsidR="003C7FA4" w:rsidRPr="003C7FA4">
              <w:rPr>
                <w:rFonts w:cstheme="minorHAnsi"/>
                <w:b/>
                <w:i/>
                <w:color w:val="76923C" w:themeColor="accent3" w:themeShade="BF"/>
                <w:sz w:val="24"/>
                <w:szCs w:val="24"/>
              </w:rPr>
              <w:t>SC: Poskytovat kvalitní a spolehlivé služby veřejné správy vytvářející dobré renomé Stochova a vedoucí k vysoké spokojenosti jejich klientů</w:t>
            </w:r>
            <w:r>
              <w:fldChar w:fldCharType="end"/>
            </w:r>
          </w:p>
        </w:tc>
        <w:tc>
          <w:tcPr>
            <w:tcW w:w="5812" w:type="dxa"/>
          </w:tcPr>
          <w:p w:rsidR="003C7FA4" w:rsidRPr="003C7FA4" w:rsidRDefault="000C3878" w:rsidP="003C7FA4">
            <w:pPr>
              <w:rPr>
                <w:rFonts w:cstheme="minorHAnsi"/>
                <w:b/>
                <w:i/>
                <w:color w:val="76923C" w:themeColor="accent3" w:themeShade="BF"/>
                <w:sz w:val="24"/>
                <w:szCs w:val="24"/>
              </w:rPr>
            </w:pPr>
            <w:r>
              <w:fldChar w:fldCharType="begin"/>
            </w:r>
            <w:r>
              <w:instrText xml:space="preserve"> REF _Ref36925915 \h  \* MERGEFORMAT </w:instrText>
            </w:r>
            <w:r>
              <w:fldChar w:fldCharType="separate"/>
            </w:r>
            <w:r w:rsidR="003C7FA4" w:rsidRPr="003C7FA4">
              <w:rPr>
                <w:rFonts w:cstheme="minorHAnsi"/>
                <w:b/>
                <w:i/>
                <w:color w:val="76923C" w:themeColor="accent3" w:themeShade="BF"/>
                <w:sz w:val="24"/>
                <w:szCs w:val="24"/>
              </w:rPr>
              <w:t>D.1 Rozvoj fyzických a technických podmínek pro bezpečnost obyvatel města – investice do rozvoje infrastruktury</w:t>
            </w:r>
            <w:r>
              <w:fldChar w:fldCharType="end"/>
            </w:r>
            <w:r w:rsidR="003C7FA4" w:rsidRPr="003C7FA4">
              <w:rPr>
                <w:rFonts w:cstheme="minorHAnsi"/>
                <w:b/>
                <w:i/>
                <w:color w:val="76923C" w:themeColor="accent3" w:themeShade="BF"/>
                <w:sz w:val="24"/>
                <w:szCs w:val="24"/>
              </w:rPr>
              <w:t xml:space="preserve"> </w:t>
            </w:r>
          </w:p>
        </w:tc>
      </w:tr>
      <w:tr w:rsidR="003C7FA4" w:rsidRPr="003C7FA4" w:rsidTr="001433E4">
        <w:tc>
          <w:tcPr>
            <w:tcW w:w="2518" w:type="dxa"/>
            <w:vMerge/>
          </w:tcPr>
          <w:p w:rsidR="003C7FA4" w:rsidRPr="003C7FA4" w:rsidRDefault="003C7FA4" w:rsidP="00F1003C">
            <w:pPr>
              <w:rPr>
                <w:rFonts w:cstheme="minorHAnsi"/>
                <w:b/>
                <w:i/>
                <w:color w:val="76923C" w:themeColor="accent3" w:themeShade="BF"/>
                <w:sz w:val="24"/>
                <w:szCs w:val="24"/>
              </w:rPr>
            </w:pPr>
          </w:p>
        </w:tc>
        <w:tc>
          <w:tcPr>
            <w:tcW w:w="5528" w:type="dxa"/>
          </w:tcPr>
          <w:p w:rsidR="003C7FA4" w:rsidRPr="003C7FA4" w:rsidRDefault="000C3878" w:rsidP="008D48BE">
            <w:pPr>
              <w:rPr>
                <w:rFonts w:cstheme="minorHAnsi"/>
                <w:b/>
                <w:i/>
                <w:color w:val="76923C" w:themeColor="accent3" w:themeShade="BF"/>
                <w:sz w:val="24"/>
                <w:szCs w:val="24"/>
              </w:rPr>
            </w:pPr>
            <w:r>
              <w:fldChar w:fldCharType="begin"/>
            </w:r>
            <w:r>
              <w:instrText xml:space="preserve"> REF _Ref36925896 \h  \* MERGEFORMAT </w:instrText>
            </w:r>
            <w:r>
              <w:fldChar w:fldCharType="separate"/>
            </w:r>
            <w:r w:rsidR="003C7FA4" w:rsidRPr="003C7FA4">
              <w:rPr>
                <w:rFonts w:cstheme="minorHAnsi"/>
                <w:b/>
                <w:i/>
                <w:color w:val="76923C" w:themeColor="accent3" w:themeShade="BF"/>
                <w:sz w:val="24"/>
                <w:szCs w:val="24"/>
              </w:rPr>
              <w:t>SC: Zajistit bezpečnost obyvatel, návštěvníků a zaměstnanců města a jeho organizací i s přihlédnutím k budoucím změnám a moderním trendům přinášejícím nová bezpečnostní rizika</w:t>
            </w:r>
            <w:r>
              <w:fldChar w:fldCharType="end"/>
            </w:r>
          </w:p>
        </w:tc>
        <w:tc>
          <w:tcPr>
            <w:tcW w:w="5812" w:type="dxa"/>
          </w:tcPr>
          <w:p w:rsidR="003C7FA4" w:rsidRPr="003C7FA4" w:rsidRDefault="000C3878" w:rsidP="003C7FA4">
            <w:pPr>
              <w:rPr>
                <w:rFonts w:cstheme="minorHAnsi"/>
                <w:b/>
                <w:i/>
                <w:color w:val="76923C" w:themeColor="accent3" w:themeShade="BF"/>
                <w:sz w:val="24"/>
                <w:szCs w:val="24"/>
              </w:rPr>
            </w:pPr>
            <w:r>
              <w:fldChar w:fldCharType="begin"/>
            </w:r>
            <w:r>
              <w:instrText xml:space="preserve"> REF _Ref36925918 \h  \* MERGEFORMAT </w:instrText>
            </w:r>
            <w:r>
              <w:fldChar w:fldCharType="separate"/>
            </w:r>
            <w:r w:rsidR="003C7FA4" w:rsidRPr="003C7FA4">
              <w:rPr>
                <w:rFonts w:cstheme="minorHAnsi"/>
                <w:b/>
                <w:i/>
                <w:color w:val="76923C" w:themeColor="accent3" w:themeShade="BF"/>
                <w:sz w:val="24"/>
                <w:szCs w:val="24"/>
              </w:rPr>
              <w:t>D.2 Primární a sekundární prevence kriminality – neinvestiční opatření</w:t>
            </w:r>
            <w:r>
              <w:fldChar w:fldCharType="end"/>
            </w:r>
            <w:r w:rsidR="003C7FA4" w:rsidRPr="003C7FA4">
              <w:rPr>
                <w:rFonts w:cstheme="minorHAnsi"/>
                <w:b/>
                <w:i/>
                <w:color w:val="76923C" w:themeColor="accent3" w:themeShade="BF"/>
                <w:sz w:val="24"/>
                <w:szCs w:val="24"/>
              </w:rPr>
              <w:t xml:space="preserve"> </w:t>
            </w:r>
          </w:p>
        </w:tc>
      </w:tr>
      <w:tr w:rsidR="003C7FA4" w:rsidRPr="003C7FA4" w:rsidTr="001433E4">
        <w:tc>
          <w:tcPr>
            <w:tcW w:w="2518" w:type="dxa"/>
            <w:vMerge/>
          </w:tcPr>
          <w:p w:rsidR="003C7FA4" w:rsidRPr="003C7FA4" w:rsidRDefault="003C7FA4" w:rsidP="00F1003C">
            <w:pPr>
              <w:rPr>
                <w:rFonts w:cstheme="minorHAnsi"/>
                <w:b/>
                <w:i/>
                <w:color w:val="76923C" w:themeColor="accent3" w:themeShade="BF"/>
                <w:sz w:val="24"/>
                <w:szCs w:val="24"/>
              </w:rPr>
            </w:pPr>
          </w:p>
        </w:tc>
        <w:tc>
          <w:tcPr>
            <w:tcW w:w="5528" w:type="dxa"/>
            <w:vMerge w:val="restart"/>
          </w:tcPr>
          <w:p w:rsidR="003C7FA4" w:rsidRPr="003C7FA4" w:rsidRDefault="000C3878" w:rsidP="008D48BE">
            <w:pPr>
              <w:rPr>
                <w:rFonts w:cstheme="minorHAnsi"/>
                <w:b/>
                <w:i/>
                <w:color w:val="76923C" w:themeColor="accent3" w:themeShade="BF"/>
                <w:sz w:val="24"/>
                <w:szCs w:val="24"/>
              </w:rPr>
            </w:pPr>
            <w:r>
              <w:fldChar w:fldCharType="begin"/>
            </w:r>
            <w:r>
              <w:instrText xml:space="preserve"> REF _Ref36925901 \h  \* MERGEFORMAT </w:instrText>
            </w:r>
            <w:r>
              <w:fldChar w:fldCharType="separate"/>
            </w:r>
            <w:r w:rsidR="003C7FA4" w:rsidRPr="003C7FA4">
              <w:rPr>
                <w:rFonts w:cstheme="minorHAnsi"/>
                <w:b/>
                <w:i/>
                <w:color w:val="76923C" w:themeColor="accent3" w:themeShade="BF"/>
                <w:sz w:val="24"/>
                <w:szCs w:val="24"/>
              </w:rPr>
              <w:t>SC: Zajistit kvalitativně a kvantitavně adekvátní nabídku sociálních a zdravotnických služeb s ohledem na potřeby všech cílových skupin</w:t>
            </w:r>
            <w:r>
              <w:fldChar w:fldCharType="end"/>
            </w:r>
          </w:p>
        </w:tc>
        <w:tc>
          <w:tcPr>
            <w:tcW w:w="5812" w:type="dxa"/>
          </w:tcPr>
          <w:p w:rsidR="003C7FA4" w:rsidRPr="003C7FA4" w:rsidRDefault="000C3878" w:rsidP="003C7FA4">
            <w:pPr>
              <w:rPr>
                <w:rFonts w:cstheme="minorHAnsi"/>
                <w:b/>
                <w:i/>
                <w:color w:val="76923C" w:themeColor="accent3" w:themeShade="BF"/>
                <w:sz w:val="24"/>
                <w:szCs w:val="24"/>
              </w:rPr>
            </w:pPr>
            <w:r>
              <w:fldChar w:fldCharType="begin"/>
            </w:r>
            <w:r>
              <w:instrText xml:space="preserve"> REF _Ref36925920 \h  \* MERGEFORMAT </w:instrText>
            </w:r>
            <w:r>
              <w:fldChar w:fldCharType="separate"/>
            </w:r>
            <w:r w:rsidR="003C7FA4" w:rsidRPr="003C7FA4">
              <w:rPr>
                <w:rFonts w:cstheme="minorHAnsi"/>
                <w:b/>
                <w:i/>
                <w:color w:val="76923C" w:themeColor="accent3" w:themeShade="BF"/>
                <w:sz w:val="24"/>
                <w:szCs w:val="24"/>
              </w:rPr>
              <w:t>D.3 Kyber bezpečnost</w:t>
            </w:r>
            <w:r>
              <w:fldChar w:fldCharType="end"/>
            </w:r>
            <w:r w:rsidR="003C7FA4" w:rsidRPr="003C7FA4">
              <w:rPr>
                <w:rFonts w:cstheme="minorHAnsi"/>
                <w:b/>
                <w:i/>
                <w:color w:val="76923C" w:themeColor="accent3" w:themeShade="BF"/>
                <w:sz w:val="24"/>
                <w:szCs w:val="24"/>
              </w:rPr>
              <w:t xml:space="preserve"> </w:t>
            </w:r>
          </w:p>
        </w:tc>
      </w:tr>
      <w:tr w:rsidR="003C7FA4" w:rsidRPr="003C7FA4" w:rsidTr="001433E4">
        <w:tc>
          <w:tcPr>
            <w:tcW w:w="2518" w:type="dxa"/>
            <w:vMerge/>
          </w:tcPr>
          <w:p w:rsidR="003C7FA4" w:rsidRPr="003C7FA4" w:rsidRDefault="003C7FA4" w:rsidP="00F1003C">
            <w:pPr>
              <w:rPr>
                <w:rFonts w:cstheme="minorHAnsi"/>
                <w:b/>
                <w:i/>
                <w:color w:val="76923C" w:themeColor="accent3" w:themeShade="BF"/>
                <w:sz w:val="24"/>
                <w:szCs w:val="24"/>
              </w:rPr>
            </w:pPr>
          </w:p>
        </w:tc>
        <w:tc>
          <w:tcPr>
            <w:tcW w:w="5528" w:type="dxa"/>
            <w:vMerge/>
          </w:tcPr>
          <w:p w:rsidR="003C7FA4" w:rsidRPr="003C7FA4" w:rsidRDefault="003C7FA4" w:rsidP="008D48BE">
            <w:pPr>
              <w:rPr>
                <w:rFonts w:cstheme="minorHAnsi"/>
                <w:b/>
                <w:i/>
                <w:color w:val="76923C" w:themeColor="accent3" w:themeShade="BF"/>
                <w:sz w:val="24"/>
                <w:szCs w:val="24"/>
              </w:rPr>
            </w:pPr>
          </w:p>
        </w:tc>
        <w:tc>
          <w:tcPr>
            <w:tcW w:w="5812" w:type="dxa"/>
          </w:tcPr>
          <w:p w:rsidR="003C7FA4" w:rsidRPr="003C7FA4" w:rsidRDefault="000C3878" w:rsidP="003C7FA4">
            <w:pPr>
              <w:rPr>
                <w:rFonts w:cstheme="minorHAnsi"/>
                <w:b/>
                <w:i/>
                <w:color w:val="76923C" w:themeColor="accent3" w:themeShade="BF"/>
                <w:sz w:val="24"/>
                <w:szCs w:val="24"/>
              </w:rPr>
            </w:pPr>
            <w:r>
              <w:fldChar w:fldCharType="begin"/>
            </w:r>
            <w:r>
              <w:instrText xml:space="preserve"> REF _Ref36925923 \h  \* MERGEFORMAT </w:instrText>
            </w:r>
            <w:r>
              <w:fldChar w:fldCharType="separate"/>
            </w:r>
            <w:r w:rsidR="003C7FA4" w:rsidRPr="003C7FA4">
              <w:rPr>
                <w:rFonts w:cstheme="minorHAnsi"/>
                <w:b/>
                <w:i/>
                <w:color w:val="76923C" w:themeColor="accent3" w:themeShade="BF"/>
                <w:sz w:val="24"/>
                <w:szCs w:val="24"/>
              </w:rPr>
              <w:t>D.4 Kvalitní samospráva</w:t>
            </w:r>
            <w:r>
              <w:fldChar w:fldCharType="end"/>
            </w:r>
            <w:r w:rsidR="003C7FA4" w:rsidRPr="003C7FA4">
              <w:rPr>
                <w:rFonts w:cstheme="minorHAnsi"/>
                <w:b/>
                <w:i/>
                <w:color w:val="76923C" w:themeColor="accent3" w:themeShade="BF"/>
                <w:sz w:val="24"/>
                <w:szCs w:val="24"/>
              </w:rPr>
              <w:t xml:space="preserve"> </w:t>
            </w:r>
          </w:p>
        </w:tc>
      </w:tr>
      <w:tr w:rsidR="003C7FA4" w:rsidRPr="003C7FA4" w:rsidTr="001433E4">
        <w:tc>
          <w:tcPr>
            <w:tcW w:w="2518" w:type="dxa"/>
            <w:vMerge/>
          </w:tcPr>
          <w:p w:rsidR="003C7FA4" w:rsidRPr="003C7FA4" w:rsidRDefault="003C7FA4" w:rsidP="00F1003C">
            <w:pPr>
              <w:rPr>
                <w:rFonts w:cstheme="minorHAnsi"/>
                <w:b/>
                <w:i/>
                <w:color w:val="76923C" w:themeColor="accent3" w:themeShade="BF"/>
                <w:sz w:val="24"/>
                <w:szCs w:val="24"/>
              </w:rPr>
            </w:pPr>
          </w:p>
        </w:tc>
        <w:tc>
          <w:tcPr>
            <w:tcW w:w="5528" w:type="dxa"/>
            <w:vMerge/>
          </w:tcPr>
          <w:p w:rsidR="003C7FA4" w:rsidRPr="003C7FA4" w:rsidRDefault="003C7FA4" w:rsidP="008D48BE">
            <w:pPr>
              <w:rPr>
                <w:rFonts w:cstheme="minorHAnsi"/>
                <w:b/>
                <w:i/>
                <w:color w:val="76923C" w:themeColor="accent3" w:themeShade="BF"/>
                <w:sz w:val="24"/>
                <w:szCs w:val="24"/>
              </w:rPr>
            </w:pPr>
          </w:p>
        </w:tc>
        <w:tc>
          <w:tcPr>
            <w:tcW w:w="5812" w:type="dxa"/>
          </w:tcPr>
          <w:p w:rsidR="003C7FA4" w:rsidRPr="003C7FA4" w:rsidRDefault="000C3878" w:rsidP="003C7FA4">
            <w:pPr>
              <w:rPr>
                <w:rFonts w:cstheme="minorHAnsi"/>
                <w:b/>
                <w:i/>
                <w:color w:val="76923C" w:themeColor="accent3" w:themeShade="BF"/>
                <w:sz w:val="24"/>
                <w:szCs w:val="24"/>
              </w:rPr>
            </w:pPr>
            <w:r>
              <w:fldChar w:fldCharType="begin"/>
            </w:r>
            <w:r>
              <w:instrText xml:space="preserve"> REF _Ref36925925 \h  \* MERGEFORMAT </w:instrText>
            </w:r>
            <w:r>
              <w:fldChar w:fldCharType="separate"/>
            </w:r>
            <w:r w:rsidR="003C7FA4" w:rsidRPr="003C7FA4">
              <w:rPr>
                <w:rFonts w:cstheme="minorHAnsi"/>
                <w:b/>
                <w:i/>
                <w:color w:val="76923C" w:themeColor="accent3" w:themeShade="BF"/>
                <w:sz w:val="24"/>
                <w:szCs w:val="24"/>
              </w:rPr>
              <w:t>D.5 Komunikace a spolupráce</w:t>
            </w:r>
            <w:r>
              <w:fldChar w:fldCharType="end"/>
            </w:r>
            <w:r w:rsidR="003C7FA4" w:rsidRPr="003C7FA4">
              <w:rPr>
                <w:rFonts w:cstheme="minorHAnsi"/>
                <w:b/>
                <w:i/>
                <w:color w:val="76923C" w:themeColor="accent3" w:themeShade="BF"/>
                <w:sz w:val="24"/>
                <w:szCs w:val="24"/>
              </w:rPr>
              <w:t xml:space="preserve"> </w:t>
            </w:r>
            <w:r w:rsidR="003C72A2">
              <w:rPr>
                <w:rFonts w:cstheme="minorHAnsi"/>
                <w:b/>
                <w:i/>
                <w:color w:val="76923C" w:themeColor="accent3" w:themeShade="BF"/>
                <w:sz w:val="24"/>
                <w:szCs w:val="24"/>
              </w:rPr>
              <w:t>(vč. zahraniční)</w:t>
            </w:r>
            <w:r w:rsidR="003C7FA4" w:rsidRPr="003C7FA4">
              <w:rPr>
                <w:rFonts w:cstheme="minorHAnsi"/>
                <w:b/>
                <w:i/>
                <w:color w:val="76923C" w:themeColor="accent3" w:themeShade="BF"/>
                <w:sz w:val="24"/>
                <w:szCs w:val="24"/>
              </w:rPr>
              <w:t xml:space="preserve"> </w:t>
            </w:r>
          </w:p>
        </w:tc>
      </w:tr>
      <w:tr w:rsidR="003C7FA4" w:rsidRPr="003C7FA4" w:rsidTr="001433E4">
        <w:tc>
          <w:tcPr>
            <w:tcW w:w="2518" w:type="dxa"/>
            <w:vMerge/>
          </w:tcPr>
          <w:p w:rsidR="003C7FA4" w:rsidRPr="003C7FA4" w:rsidRDefault="003C7FA4" w:rsidP="00F1003C">
            <w:pPr>
              <w:rPr>
                <w:rFonts w:cstheme="minorHAnsi"/>
                <w:b/>
                <w:i/>
                <w:color w:val="76923C" w:themeColor="accent3" w:themeShade="BF"/>
                <w:sz w:val="24"/>
                <w:szCs w:val="24"/>
              </w:rPr>
            </w:pPr>
          </w:p>
        </w:tc>
        <w:tc>
          <w:tcPr>
            <w:tcW w:w="5528" w:type="dxa"/>
            <w:vMerge/>
          </w:tcPr>
          <w:p w:rsidR="003C7FA4" w:rsidRPr="003C7FA4" w:rsidRDefault="003C7FA4" w:rsidP="008D48BE">
            <w:pPr>
              <w:rPr>
                <w:rFonts w:cstheme="minorHAnsi"/>
                <w:b/>
                <w:i/>
                <w:color w:val="76923C" w:themeColor="accent3" w:themeShade="BF"/>
                <w:sz w:val="24"/>
                <w:szCs w:val="24"/>
              </w:rPr>
            </w:pPr>
          </w:p>
        </w:tc>
        <w:tc>
          <w:tcPr>
            <w:tcW w:w="5812" w:type="dxa"/>
          </w:tcPr>
          <w:p w:rsidR="003C7FA4" w:rsidRPr="003C7FA4" w:rsidRDefault="000C3878" w:rsidP="003C7FA4">
            <w:pPr>
              <w:rPr>
                <w:rFonts w:cstheme="minorHAnsi"/>
                <w:b/>
                <w:i/>
                <w:color w:val="76923C" w:themeColor="accent3" w:themeShade="BF"/>
                <w:sz w:val="24"/>
                <w:szCs w:val="24"/>
              </w:rPr>
            </w:pPr>
            <w:r>
              <w:fldChar w:fldCharType="begin"/>
            </w:r>
            <w:r>
              <w:instrText xml:space="preserve"> REF _Ref36925927 \h  \* MERGEFORMAT </w:instrText>
            </w:r>
            <w:r>
              <w:fldChar w:fldCharType="separate"/>
            </w:r>
            <w:r w:rsidR="003C7FA4" w:rsidRPr="003C7FA4">
              <w:rPr>
                <w:rFonts w:cstheme="minorHAnsi"/>
                <w:b/>
                <w:i/>
                <w:color w:val="76923C" w:themeColor="accent3" w:themeShade="BF"/>
                <w:sz w:val="24"/>
                <w:szCs w:val="24"/>
              </w:rPr>
              <w:t>D.6 Kvalitní a fungující sociální služby</w:t>
            </w:r>
            <w:r>
              <w:fldChar w:fldCharType="end"/>
            </w:r>
            <w:r w:rsidR="003C7FA4" w:rsidRPr="003C7FA4">
              <w:rPr>
                <w:rFonts w:cstheme="minorHAnsi"/>
                <w:b/>
                <w:i/>
                <w:color w:val="76923C" w:themeColor="accent3" w:themeShade="BF"/>
                <w:sz w:val="24"/>
                <w:szCs w:val="24"/>
              </w:rPr>
              <w:t xml:space="preserve"> </w:t>
            </w:r>
          </w:p>
        </w:tc>
      </w:tr>
      <w:tr w:rsidR="003C7FA4" w:rsidRPr="003C7FA4" w:rsidTr="001433E4">
        <w:tc>
          <w:tcPr>
            <w:tcW w:w="2518" w:type="dxa"/>
            <w:vMerge/>
          </w:tcPr>
          <w:p w:rsidR="003C7FA4" w:rsidRPr="003C7FA4" w:rsidRDefault="003C7FA4" w:rsidP="00F1003C">
            <w:pPr>
              <w:rPr>
                <w:rFonts w:cstheme="minorHAnsi"/>
                <w:b/>
                <w:i/>
                <w:color w:val="76923C" w:themeColor="accent3" w:themeShade="BF"/>
                <w:sz w:val="24"/>
                <w:szCs w:val="24"/>
              </w:rPr>
            </w:pPr>
          </w:p>
        </w:tc>
        <w:tc>
          <w:tcPr>
            <w:tcW w:w="5528" w:type="dxa"/>
            <w:vMerge/>
          </w:tcPr>
          <w:p w:rsidR="003C7FA4" w:rsidRPr="003C7FA4" w:rsidRDefault="003C7FA4" w:rsidP="008D48BE">
            <w:pPr>
              <w:rPr>
                <w:rFonts w:cstheme="minorHAnsi"/>
                <w:b/>
                <w:i/>
                <w:color w:val="76923C" w:themeColor="accent3" w:themeShade="BF"/>
                <w:sz w:val="24"/>
                <w:szCs w:val="24"/>
              </w:rPr>
            </w:pPr>
          </w:p>
        </w:tc>
        <w:tc>
          <w:tcPr>
            <w:tcW w:w="5812" w:type="dxa"/>
          </w:tcPr>
          <w:p w:rsidR="003C7FA4" w:rsidRPr="003C7FA4" w:rsidRDefault="000C3878" w:rsidP="003C7FA4">
            <w:pPr>
              <w:rPr>
                <w:rFonts w:cstheme="minorHAnsi"/>
                <w:b/>
                <w:i/>
                <w:color w:val="76923C" w:themeColor="accent3" w:themeShade="BF"/>
                <w:sz w:val="24"/>
                <w:szCs w:val="24"/>
              </w:rPr>
            </w:pPr>
            <w:r>
              <w:fldChar w:fldCharType="begin"/>
            </w:r>
            <w:r>
              <w:instrText xml:space="preserve"> REF _Ref36925929 \h  \* MERGEFORMAT </w:instrText>
            </w:r>
            <w:r>
              <w:fldChar w:fldCharType="separate"/>
            </w:r>
            <w:r w:rsidR="003C7FA4" w:rsidRPr="003C7FA4">
              <w:rPr>
                <w:rFonts w:cstheme="minorHAnsi"/>
                <w:b/>
                <w:i/>
                <w:color w:val="76923C" w:themeColor="accent3" w:themeShade="BF"/>
                <w:sz w:val="24"/>
                <w:szCs w:val="24"/>
              </w:rPr>
              <w:t>D.7 Kvalitní a fungující zdravotnické služby</w:t>
            </w:r>
            <w:r>
              <w:fldChar w:fldCharType="end"/>
            </w:r>
          </w:p>
        </w:tc>
      </w:tr>
    </w:tbl>
    <w:p w:rsidR="00F1003C" w:rsidRDefault="00F1003C" w:rsidP="00F1003C"/>
    <w:p w:rsidR="00A64B4B" w:rsidRPr="00F1003C" w:rsidRDefault="00A64B4B" w:rsidP="00F1003C">
      <w:r>
        <w:t xml:space="preserve">Všechna opatření Strategického plánu jsou dále v textu rozpracována do úrovně návrhu aktivit, které reflektují </w:t>
      </w:r>
      <w:r w:rsidR="00590ADA">
        <w:t xml:space="preserve">známá východiska a možnosti města Stochov. Tam, kde je to relevantní a účelné, jsou v části „Dobrá praxe, zdroje“ uvedeny možné informační zdroje k dané problematice, odkazy na příklady dobré praxe a </w:t>
      </w:r>
      <w:r w:rsidR="00815E8C">
        <w:t xml:space="preserve">realizace a </w:t>
      </w:r>
      <w:r w:rsidR="00590ADA">
        <w:t>možné finanční zdroje (zpravidla budoucí programy</w:t>
      </w:r>
      <w:r w:rsidR="00815E8C">
        <w:t xml:space="preserve"> strukturálních fondů), kterých je možné využít při rozpracování aktivit do podoby konkrétních úkolů, projektů a akcí. </w:t>
      </w:r>
    </w:p>
    <w:p w:rsidR="001433E4" w:rsidRDefault="001433E4" w:rsidP="00570C95">
      <w:pPr>
        <w:pStyle w:val="Nadpis1"/>
        <w:numPr>
          <w:ilvl w:val="0"/>
          <w:numId w:val="0"/>
        </w:numPr>
      </w:pPr>
      <w:bookmarkStart w:id="7" w:name="_Ref36923262"/>
      <w:bookmarkStart w:id="8" w:name="_Toc36924994"/>
    </w:p>
    <w:p w:rsidR="00A64B4B" w:rsidRPr="00A64B4B" w:rsidRDefault="00A64B4B" w:rsidP="00A64B4B">
      <w:pPr>
        <w:sectPr w:rsidR="00A64B4B" w:rsidRPr="00A64B4B" w:rsidSect="001433E4">
          <w:headerReference w:type="default" r:id="rId12"/>
          <w:pgSz w:w="16838" w:h="11906" w:orient="landscape"/>
          <w:pgMar w:top="1417" w:right="1417" w:bottom="1417" w:left="1417" w:header="708" w:footer="708" w:gutter="0"/>
          <w:cols w:space="708"/>
          <w:docGrid w:linePitch="360"/>
        </w:sectPr>
      </w:pPr>
    </w:p>
    <w:p w:rsidR="00B64A91" w:rsidRPr="00570C95" w:rsidRDefault="00570C95" w:rsidP="00570C95">
      <w:pPr>
        <w:pStyle w:val="Nadpis1"/>
        <w:numPr>
          <w:ilvl w:val="0"/>
          <w:numId w:val="0"/>
        </w:numPr>
      </w:pPr>
      <w:r w:rsidRPr="00570C95">
        <w:t>Prioritní oblast A</w:t>
      </w:r>
      <w:r w:rsidR="00B64A91" w:rsidRPr="00570C95">
        <w:t>: Stochov a služby, ekonomika a cestovní ruch</w:t>
      </w:r>
      <w:bookmarkEnd w:id="7"/>
      <w:bookmarkEnd w:id="8"/>
    </w:p>
    <w:p w:rsidR="00305267" w:rsidRPr="00305267" w:rsidRDefault="00305267" w:rsidP="00AF4F23">
      <w:pPr>
        <w:pStyle w:val="Nadpis2"/>
      </w:pPr>
      <w:bookmarkStart w:id="9" w:name="_Toc36924995"/>
      <w:r>
        <w:t>Ekonomika a podnikání</w:t>
      </w:r>
      <w:bookmarkEnd w:id="9"/>
    </w:p>
    <w:p w:rsidR="00305267" w:rsidRDefault="00305267" w:rsidP="00305267">
      <w:r>
        <w:t>Oblast ekonomiky a podnikání může město ovlivňovat pouze zprostředkovaně. Na jejich fungování se podílí nepřímo vytvářením vhodných podmínek, případně nabídkou komerčních prostor v majetku města (viz například vznik obchodní pasáže na Mírovém náměstí). Míru podnikatelské aktivity ve městě pak významně ovlivňuje kupní síla obyvatel, která je ve Stochově spíše nižší. To je dáno skladbou obyvatel (viz kap.</w:t>
      </w:r>
      <w:r w:rsidR="00DE6B57">
        <w:t xml:space="preserve"> </w:t>
      </w:r>
      <w:r w:rsidR="000C3878">
        <w:fldChar w:fldCharType="begin"/>
      </w:r>
      <w:r w:rsidR="000C3878">
        <w:instrText xml:space="preserve"> REF _Ref368188</w:instrText>
      </w:r>
      <w:r w:rsidR="000C3878">
        <w:instrText xml:space="preserve">26 \h  \* MERGEFORMAT </w:instrText>
      </w:r>
      <w:r w:rsidR="000C3878">
        <w:fldChar w:fldCharType="separate"/>
      </w:r>
      <w:r w:rsidR="00DE6B57" w:rsidRPr="00DE6B57">
        <w:rPr>
          <w:b/>
          <w:i/>
          <w:color w:val="4F6228" w:themeColor="accent3" w:themeShade="80"/>
        </w:rPr>
        <w:t>Tematická oblast: Společnost</w:t>
      </w:r>
      <w:r w:rsidR="000C3878">
        <w:fldChar w:fldCharType="end"/>
      </w:r>
      <w:r>
        <w:t xml:space="preserve">) a značnou mírou vyjížďky za zaměstnáním, která je spojena s uplatňováním kupní síly obyvatel v produktivním věku v místě zaměstnání, tedy mimo Stochov. </w:t>
      </w:r>
    </w:p>
    <w:p w:rsidR="00305267" w:rsidRDefault="00305267" w:rsidP="00305267">
      <w:r>
        <w:t xml:space="preserve">Ve Stochově působí řada drobných podnikatelů. Hlavní nabídka služeb a prodeje je lokalizována na Mírové náměstí a nejbližší okolí. Výjimku představuje prodejna (Tesco) umístěná na hranici města v sousedství objektu arvato services k.s. </w:t>
      </w:r>
      <w:r w:rsidR="00A15B6C">
        <w:t xml:space="preserve">Kvalita a nabídka této prodejny (Tesco) byla v rámci realizované ankety hodnocena jako velmi neuspokojivá. </w:t>
      </w:r>
    </w:p>
    <w:p w:rsidR="00305267" w:rsidRDefault="00305267" w:rsidP="00305267">
      <w:r>
        <w:t xml:space="preserve">Podle dat ČSÚ je počet ekonomických subjektů v k.ú. Stochov relativně setrvalý a od roku 2009 se pohybuje kolem sedmi set </w:t>
      </w:r>
      <w:r w:rsidR="00AF22A0">
        <w:t>osob (subjektů)</w:t>
      </w:r>
      <w:r>
        <w:t xml:space="preserve"> podnikajících podle živnostenského zákona. </w:t>
      </w:r>
      <w:r w:rsidR="00AF22A0">
        <w:t xml:space="preserve">Z celkového počtu 849 osob/ ekonomických subjektů jich je cca polovina, tedy 426 vedeno jako </w:t>
      </w:r>
      <w:r w:rsidR="00AF22A0" w:rsidRPr="00AF22A0">
        <w:t>subjekty se zjištěnou ekonomickou aktivitou</w:t>
      </w:r>
      <w:r w:rsidR="00437CEC">
        <w:t xml:space="preserve"> (pro srovnání v blízkém Novém Strašecí bylo ke konci roku 2019 reportováno 685 subjektů se zjištěnou ekonomickou aktivitou)</w:t>
      </w:r>
      <w:r w:rsidR="00AF22A0">
        <w:rPr>
          <w:b/>
        </w:rPr>
        <w:t>.</w:t>
      </w:r>
      <w:r w:rsidR="00AF22A0">
        <w:t xml:space="preserve"> </w:t>
      </w:r>
      <w:r>
        <w:t xml:space="preserve">Od roku 2009 ve Stochově vzrostl počet obchodních společností (k.s., s.r.o. ad.) z 36 na 59. Počet akciových společností je za uvedené období neměnný (1 akciová společnost). Od roku 2009 v území vzrostl počet zemědělských podnikatelů, a to na trojnásobek (nominálně jde však o nárůst ze 3 na 9 zemědělských podnikatelů). Počet ostatních podnikatelů vykonávajících svou činnost podle jiných zákonů činil v roce 2009 celkem 17 osob, zatímco v roce 2019 již jen 8 osob, při poklesu z 30 osob ještě v roce 2018. Počet těchto subjektů má nicméně výraznou klesající tendenci v celém ORP Kladno (1408 osob v roce 2018 a 709 osob v roce 2019). </w:t>
      </w:r>
    </w:p>
    <w:p w:rsidR="00DE6B57" w:rsidRDefault="00DE6B57" w:rsidP="00DE6B57">
      <w:pPr>
        <w:pStyle w:val="Titulek"/>
      </w:pPr>
      <w:bookmarkStart w:id="10" w:name="_Toc36927344"/>
      <w:r>
        <w:t xml:space="preserve">Tabulka </w:t>
      </w:r>
      <w:r w:rsidR="002D464F">
        <w:fldChar w:fldCharType="begin"/>
      </w:r>
      <w:r w:rsidR="00047FA0">
        <w:instrText xml:space="preserve"> SEQ Tabulka \* ARABIC </w:instrText>
      </w:r>
      <w:r w:rsidR="002D464F">
        <w:fldChar w:fldCharType="separate"/>
      </w:r>
      <w:r w:rsidR="003C7FA4">
        <w:rPr>
          <w:noProof/>
        </w:rPr>
        <w:t>1</w:t>
      </w:r>
      <w:r w:rsidR="002D464F">
        <w:fldChar w:fldCharType="end"/>
      </w:r>
      <w:r>
        <w:t xml:space="preserve"> Počet ekonomických subjektů dle OKEČ registrovaných ve Stochově</w:t>
      </w:r>
      <w:bookmarkEnd w:id="10"/>
      <w:r>
        <w:t xml:space="preserve"> </w:t>
      </w:r>
    </w:p>
    <w:tbl>
      <w:tblPr>
        <w:tblStyle w:val="Mkatabulky"/>
        <w:tblW w:w="0" w:type="auto"/>
        <w:jc w:val="center"/>
        <w:tblLook w:val="04A0" w:firstRow="1" w:lastRow="0" w:firstColumn="1" w:lastColumn="0" w:noHBand="0" w:noVBand="1"/>
      </w:tblPr>
      <w:tblGrid>
        <w:gridCol w:w="1168"/>
        <w:gridCol w:w="608"/>
        <w:gridCol w:w="608"/>
        <w:gridCol w:w="608"/>
        <w:gridCol w:w="607"/>
        <w:gridCol w:w="607"/>
        <w:gridCol w:w="607"/>
        <w:gridCol w:w="607"/>
        <w:gridCol w:w="607"/>
        <w:gridCol w:w="607"/>
        <w:gridCol w:w="607"/>
        <w:gridCol w:w="607"/>
        <w:gridCol w:w="607"/>
        <w:gridCol w:w="607"/>
      </w:tblGrid>
      <w:tr w:rsidR="00305267" w:rsidRPr="00DE6B57" w:rsidTr="00590ADA">
        <w:trPr>
          <w:tblHeader/>
          <w:jc w:val="center"/>
        </w:trPr>
        <w:tc>
          <w:tcPr>
            <w:tcW w:w="1515" w:type="dxa"/>
            <w:shd w:val="clear" w:color="auto" w:fill="EAF1DD" w:themeFill="accent3" w:themeFillTint="33"/>
            <w:vAlign w:val="center"/>
          </w:tcPr>
          <w:p w:rsidR="00305267" w:rsidRPr="00DE6B57" w:rsidRDefault="00305267" w:rsidP="003C7FA4">
            <w:pPr>
              <w:spacing w:before="60" w:after="60"/>
              <w:jc w:val="center"/>
              <w:rPr>
                <w:rFonts w:cstheme="minorHAnsi"/>
                <w:b/>
                <w:sz w:val="20"/>
                <w:szCs w:val="20"/>
              </w:rPr>
            </w:pPr>
          </w:p>
        </w:tc>
        <w:tc>
          <w:tcPr>
            <w:tcW w:w="8091" w:type="dxa"/>
            <w:gridSpan w:val="13"/>
            <w:shd w:val="clear" w:color="auto" w:fill="EAF1DD" w:themeFill="accent3" w:themeFillTint="33"/>
            <w:vAlign w:val="center"/>
          </w:tcPr>
          <w:p w:rsidR="00305267" w:rsidRPr="00DE6B57" w:rsidRDefault="00305267" w:rsidP="003C7FA4">
            <w:pPr>
              <w:spacing w:before="60" w:after="60"/>
              <w:jc w:val="center"/>
              <w:rPr>
                <w:rFonts w:cstheme="minorHAnsi"/>
                <w:b/>
                <w:sz w:val="20"/>
                <w:szCs w:val="20"/>
              </w:rPr>
            </w:pPr>
            <w:r w:rsidRPr="00DE6B57">
              <w:rPr>
                <w:rFonts w:cstheme="minorHAnsi"/>
                <w:b/>
                <w:sz w:val="20"/>
                <w:szCs w:val="20"/>
              </w:rPr>
              <w:t>údaj k 31. 12.</w:t>
            </w:r>
          </w:p>
        </w:tc>
      </w:tr>
      <w:tr w:rsidR="003319FA" w:rsidRPr="00DE6B57" w:rsidTr="00590ADA">
        <w:trPr>
          <w:tblHeader/>
          <w:jc w:val="center"/>
        </w:trPr>
        <w:tc>
          <w:tcPr>
            <w:tcW w:w="1515" w:type="dxa"/>
            <w:shd w:val="clear" w:color="auto" w:fill="EAF1DD" w:themeFill="accent3" w:themeFillTint="33"/>
            <w:vAlign w:val="center"/>
          </w:tcPr>
          <w:p w:rsidR="00305267" w:rsidRPr="00DE6B57" w:rsidRDefault="00305267" w:rsidP="003C7FA4">
            <w:pPr>
              <w:spacing w:before="60" w:after="60"/>
              <w:jc w:val="center"/>
              <w:rPr>
                <w:rFonts w:cstheme="minorHAnsi"/>
                <w:b/>
                <w:sz w:val="20"/>
                <w:szCs w:val="20"/>
              </w:rPr>
            </w:pPr>
          </w:p>
        </w:tc>
        <w:tc>
          <w:tcPr>
            <w:tcW w:w="623" w:type="dxa"/>
            <w:shd w:val="clear" w:color="auto" w:fill="EAF1DD" w:themeFill="accent3" w:themeFillTint="33"/>
            <w:vAlign w:val="center"/>
          </w:tcPr>
          <w:p w:rsidR="00305267" w:rsidRPr="00DE6B57" w:rsidRDefault="00305267" w:rsidP="003C7FA4">
            <w:pPr>
              <w:spacing w:before="60" w:after="60"/>
              <w:jc w:val="center"/>
              <w:rPr>
                <w:rFonts w:cstheme="minorHAnsi"/>
                <w:b/>
                <w:sz w:val="20"/>
                <w:szCs w:val="20"/>
              </w:rPr>
            </w:pPr>
            <w:r w:rsidRPr="00DE6B57">
              <w:rPr>
                <w:rFonts w:cstheme="minorHAnsi"/>
                <w:b/>
                <w:sz w:val="20"/>
                <w:szCs w:val="20"/>
              </w:rPr>
              <w:t>2019</w:t>
            </w:r>
          </w:p>
        </w:tc>
        <w:tc>
          <w:tcPr>
            <w:tcW w:w="623" w:type="dxa"/>
            <w:shd w:val="clear" w:color="auto" w:fill="EAF1DD" w:themeFill="accent3" w:themeFillTint="33"/>
            <w:vAlign w:val="center"/>
          </w:tcPr>
          <w:p w:rsidR="00305267" w:rsidRPr="00DE6B57" w:rsidRDefault="00305267" w:rsidP="003C7FA4">
            <w:pPr>
              <w:spacing w:before="60" w:after="60"/>
              <w:jc w:val="center"/>
              <w:rPr>
                <w:rFonts w:cstheme="minorHAnsi"/>
                <w:b/>
                <w:sz w:val="20"/>
                <w:szCs w:val="20"/>
              </w:rPr>
            </w:pPr>
            <w:r w:rsidRPr="00DE6B57">
              <w:rPr>
                <w:rFonts w:cstheme="minorHAnsi"/>
                <w:b/>
                <w:sz w:val="20"/>
                <w:szCs w:val="20"/>
              </w:rPr>
              <w:t>2018</w:t>
            </w:r>
          </w:p>
        </w:tc>
        <w:tc>
          <w:tcPr>
            <w:tcW w:w="623" w:type="dxa"/>
            <w:shd w:val="clear" w:color="auto" w:fill="EAF1DD" w:themeFill="accent3" w:themeFillTint="33"/>
            <w:vAlign w:val="center"/>
          </w:tcPr>
          <w:p w:rsidR="00305267" w:rsidRPr="00DE6B57" w:rsidRDefault="00305267" w:rsidP="003C7FA4">
            <w:pPr>
              <w:spacing w:before="60" w:after="60"/>
              <w:jc w:val="center"/>
              <w:rPr>
                <w:rFonts w:cstheme="minorHAnsi"/>
                <w:b/>
                <w:sz w:val="20"/>
                <w:szCs w:val="20"/>
              </w:rPr>
            </w:pPr>
            <w:r w:rsidRPr="00DE6B57">
              <w:rPr>
                <w:rFonts w:cstheme="minorHAnsi"/>
                <w:b/>
                <w:sz w:val="20"/>
                <w:szCs w:val="20"/>
              </w:rPr>
              <w:t>2017</w:t>
            </w:r>
          </w:p>
        </w:tc>
        <w:tc>
          <w:tcPr>
            <w:tcW w:w="623" w:type="dxa"/>
            <w:shd w:val="clear" w:color="auto" w:fill="EAF1DD" w:themeFill="accent3" w:themeFillTint="33"/>
            <w:vAlign w:val="center"/>
          </w:tcPr>
          <w:p w:rsidR="00305267" w:rsidRPr="00DE6B57" w:rsidRDefault="00305267" w:rsidP="003C7FA4">
            <w:pPr>
              <w:spacing w:before="60" w:after="60"/>
              <w:jc w:val="center"/>
              <w:rPr>
                <w:rFonts w:cstheme="minorHAnsi"/>
                <w:b/>
                <w:sz w:val="20"/>
                <w:szCs w:val="20"/>
              </w:rPr>
            </w:pPr>
            <w:r w:rsidRPr="00DE6B57">
              <w:rPr>
                <w:rFonts w:cstheme="minorHAnsi"/>
                <w:b/>
                <w:sz w:val="20"/>
                <w:szCs w:val="20"/>
              </w:rPr>
              <w:t>2016</w:t>
            </w:r>
          </w:p>
        </w:tc>
        <w:tc>
          <w:tcPr>
            <w:tcW w:w="623" w:type="dxa"/>
            <w:shd w:val="clear" w:color="auto" w:fill="EAF1DD" w:themeFill="accent3" w:themeFillTint="33"/>
            <w:vAlign w:val="center"/>
          </w:tcPr>
          <w:p w:rsidR="00305267" w:rsidRPr="00DE6B57" w:rsidRDefault="00305267" w:rsidP="003C7FA4">
            <w:pPr>
              <w:spacing w:before="60" w:after="60"/>
              <w:jc w:val="center"/>
              <w:rPr>
                <w:rFonts w:cstheme="minorHAnsi"/>
                <w:b/>
                <w:sz w:val="20"/>
                <w:szCs w:val="20"/>
              </w:rPr>
            </w:pPr>
            <w:r w:rsidRPr="00DE6B57">
              <w:rPr>
                <w:rFonts w:cstheme="minorHAnsi"/>
                <w:b/>
                <w:sz w:val="20"/>
                <w:szCs w:val="20"/>
              </w:rPr>
              <w:t>2015</w:t>
            </w:r>
          </w:p>
        </w:tc>
        <w:tc>
          <w:tcPr>
            <w:tcW w:w="622" w:type="dxa"/>
            <w:shd w:val="clear" w:color="auto" w:fill="EAF1DD" w:themeFill="accent3" w:themeFillTint="33"/>
            <w:vAlign w:val="center"/>
          </w:tcPr>
          <w:p w:rsidR="00305267" w:rsidRPr="00DE6B57" w:rsidRDefault="00305267" w:rsidP="003C7FA4">
            <w:pPr>
              <w:spacing w:before="60" w:after="60"/>
              <w:jc w:val="center"/>
              <w:rPr>
                <w:rFonts w:cstheme="minorHAnsi"/>
                <w:b/>
                <w:sz w:val="20"/>
                <w:szCs w:val="20"/>
              </w:rPr>
            </w:pPr>
            <w:r w:rsidRPr="00DE6B57">
              <w:rPr>
                <w:rFonts w:cstheme="minorHAnsi"/>
                <w:b/>
                <w:sz w:val="20"/>
                <w:szCs w:val="20"/>
              </w:rPr>
              <w:t>2014</w:t>
            </w:r>
          </w:p>
        </w:tc>
        <w:tc>
          <w:tcPr>
            <w:tcW w:w="622" w:type="dxa"/>
            <w:shd w:val="clear" w:color="auto" w:fill="EAF1DD" w:themeFill="accent3" w:themeFillTint="33"/>
            <w:vAlign w:val="center"/>
          </w:tcPr>
          <w:p w:rsidR="00305267" w:rsidRPr="00DE6B57" w:rsidRDefault="00305267" w:rsidP="003C7FA4">
            <w:pPr>
              <w:spacing w:before="60" w:after="60"/>
              <w:jc w:val="center"/>
              <w:rPr>
                <w:rFonts w:cstheme="minorHAnsi"/>
                <w:b/>
                <w:sz w:val="20"/>
                <w:szCs w:val="20"/>
              </w:rPr>
            </w:pPr>
            <w:r w:rsidRPr="00DE6B57">
              <w:rPr>
                <w:rFonts w:cstheme="minorHAnsi"/>
                <w:b/>
                <w:sz w:val="20"/>
                <w:szCs w:val="20"/>
              </w:rPr>
              <w:t>2013</w:t>
            </w:r>
          </w:p>
        </w:tc>
        <w:tc>
          <w:tcPr>
            <w:tcW w:w="622" w:type="dxa"/>
            <w:shd w:val="clear" w:color="auto" w:fill="EAF1DD" w:themeFill="accent3" w:themeFillTint="33"/>
            <w:vAlign w:val="center"/>
          </w:tcPr>
          <w:p w:rsidR="00305267" w:rsidRPr="00DE6B57" w:rsidRDefault="00305267" w:rsidP="003C7FA4">
            <w:pPr>
              <w:spacing w:before="60" w:after="60"/>
              <w:jc w:val="center"/>
              <w:rPr>
                <w:rFonts w:cstheme="minorHAnsi"/>
                <w:b/>
                <w:sz w:val="20"/>
                <w:szCs w:val="20"/>
              </w:rPr>
            </w:pPr>
            <w:r w:rsidRPr="00DE6B57">
              <w:rPr>
                <w:rFonts w:cstheme="minorHAnsi"/>
                <w:b/>
                <w:sz w:val="20"/>
                <w:szCs w:val="20"/>
              </w:rPr>
              <w:t>2012</w:t>
            </w:r>
          </w:p>
        </w:tc>
        <w:tc>
          <w:tcPr>
            <w:tcW w:w="622" w:type="dxa"/>
            <w:shd w:val="clear" w:color="auto" w:fill="EAF1DD" w:themeFill="accent3" w:themeFillTint="33"/>
            <w:vAlign w:val="center"/>
          </w:tcPr>
          <w:p w:rsidR="00305267" w:rsidRPr="00DE6B57" w:rsidRDefault="00305267" w:rsidP="003C7FA4">
            <w:pPr>
              <w:spacing w:before="60" w:after="60"/>
              <w:jc w:val="center"/>
              <w:rPr>
                <w:rFonts w:cstheme="minorHAnsi"/>
                <w:b/>
                <w:sz w:val="20"/>
                <w:szCs w:val="20"/>
              </w:rPr>
            </w:pPr>
            <w:r w:rsidRPr="00DE6B57">
              <w:rPr>
                <w:rFonts w:cstheme="minorHAnsi"/>
                <w:b/>
                <w:sz w:val="20"/>
                <w:szCs w:val="20"/>
              </w:rPr>
              <w:t>2011</w:t>
            </w:r>
          </w:p>
        </w:tc>
        <w:tc>
          <w:tcPr>
            <w:tcW w:w="622" w:type="dxa"/>
            <w:shd w:val="clear" w:color="auto" w:fill="EAF1DD" w:themeFill="accent3" w:themeFillTint="33"/>
            <w:vAlign w:val="center"/>
          </w:tcPr>
          <w:p w:rsidR="00305267" w:rsidRPr="00DE6B57" w:rsidRDefault="00305267" w:rsidP="003C7FA4">
            <w:pPr>
              <w:spacing w:before="60" w:after="60"/>
              <w:jc w:val="center"/>
              <w:rPr>
                <w:rFonts w:cstheme="minorHAnsi"/>
                <w:b/>
                <w:sz w:val="20"/>
                <w:szCs w:val="20"/>
              </w:rPr>
            </w:pPr>
            <w:r w:rsidRPr="00DE6B57">
              <w:rPr>
                <w:rFonts w:cstheme="minorHAnsi"/>
                <w:b/>
                <w:sz w:val="20"/>
                <w:szCs w:val="20"/>
              </w:rPr>
              <w:t>2010</w:t>
            </w:r>
          </w:p>
        </w:tc>
        <w:tc>
          <w:tcPr>
            <w:tcW w:w="622" w:type="dxa"/>
            <w:shd w:val="clear" w:color="auto" w:fill="EAF1DD" w:themeFill="accent3" w:themeFillTint="33"/>
            <w:vAlign w:val="center"/>
          </w:tcPr>
          <w:p w:rsidR="00305267" w:rsidRPr="00DE6B57" w:rsidRDefault="00305267" w:rsidP="003C7FA4">
            <w:pPr>
              <w:spacing w:before="60" w:after="60"/>
              <w:jc w:val="center"/>
              <w:rPr>
                <w:rFonts w:cstheme="minorHAnsi"/>
                <w:b/>
                <w:sz w:val="20"/>
                <w:szCs w:val="20"/>
              </w:rPr>
            </w:pPr>
            <w:r w:rsidRPr="00DE6B57">
              <w:rPr>
                <w:rFonts w:cstheme="minorHAnsi"/>
                <w:b/>
                <w:sz w:val="20"/>
                <w:szCs w:val="20"/>
              </w:rPr>
              <w:t>2009</w:t>
            </w:r>
          </w:p>
        </w:tc>
        <w:tc>
          <w:tcPr>
            <w:tcW w:w="622" w:type="dxa"/>
            <w:shd w:val="clear" w:color="auto" w:fill="EAF1DD" w:themeFill="accent3" w:themeFillTint="33"/>
            <w:vAlign w:val="center"/>
          </w:tcPr>
          <w:p w:rsidR="00305267" w:rsidRPr="00DE6B57" w:rsidRDefault="00305267" w:rsidP="003C7FA4">
            <w:pPr>
              <w:spacing w:before="60" w:after="60"/>
              <w:jc w:val="center"/>
              <w:rPr>
                <w:rFonts w:cstheme="minorHAnsi"/>
                <w:b/>
                <w:sz w:val="20"/>
                <w:szCs w:val="20"/>
              </w:rPr>
            </w:pPr>
            <w:r w:rsidRPr="00DE6B57">
              <w:rPr>
                <w:rFonts w:cstheme="minorHAnsi"/>
                <w:b/>
                <w:sz w:val="20"/>
                <w:szCs w:val="20"/>
              </w:rPr>
              <w:t>2008</w:t>
            </w:r>
          </w:p>
        </w:tc>
        <w:tc>
          <w:tcPr>
            <w:tcW w:w="622" w:type="dxa"/>
            <w:shd w:val="clear" w:color="auto" w:fill="EAF1DD" w:themeFill="accent3" w:themeFillTint="33"/>
            <w:vAlign w:val="center"/>
          </w:tcPr>
          <w:p w:rsidR="00305267" w:rsidRPr="00DE6B57" w:rsidRDefault="00305267" w:rsidP="003C7FA4">
            <w:pPr>
              <w:spacing w:before="60" w:after="60"/>
              <w:jc w:val="center"/>
              <w:rPr>
                <w:rFonts w:cstheme="minorHAnsi"/>
                <w:b/>
                <w:sz w:val="20"/>
                <w:szCs w:val="20"/>
              </w:rPr>
            </w:pPr>
            <w:r w:rsidRPr="00DE6B57">
              <w:rPr>
                <w:rFonts w:cstheme="minorHAnsi"/>
                <w:b/>
                <w:sz w:val="20"/>
                <w:szCs w:val="20"/>
              </w:rPr>
              <w:t>2006</w:t>
            </w:r>
          </w:p>
        </w:tc>
      </w:tr>
      <w:tr w:rsidR="00305267" w:rsidRPr="00DE6B57" w:rsidTr="00DE6B57">
        <w:trPr>
          <w:jc w:val="center"/>
        </w:trPr>
        <w:tc>
          <w:tcPr>
            <w:tcW w:w="1515" w:type="dxa"/>
          </w:tcPr>
          <w:p w:rsidR="00305267" w:rsidRPr="00DE6B57" w:rsidRDefault="00305267" w:rsidP="003C7FA4">
            <w:pPr>
              <w:spacing w:before="60" w:after="60"/>
              <w:rPr>
                <w:rFonts w:cstheme="minorHAnsi"/>
                <w:sz w:val="20"/>
                <w:szCs w:val="20"/>
              </w:rPr>
            </w:pPr>
            <w:r w:rsidRPr="00DE6B57">
              <w:rPr>
                <w:rFonts w:cstheme="minorHAnsi"/>
                <w:sz w:val="20"/>
                <w:szCs w:val="20"/>
              </w:rPr>
              <w:t xml:space="preserve">Celkem </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849</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850</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830</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838</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834</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835</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865</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885</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885</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826</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820</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814</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769</w:t>
            </w:r>
          </w:p>
        </w:tc>
      </w:tr>
      <w:tr w:rsidR="00305267" w:rsidRPr="00DE6B57" w:rsidTr="00DE6B57">
        <w:trPr>
          <w:jc w:val="center"/>
        </w:trPr>
        <w:tc>
          <w:tcPr>
            <w:tcW w:w="1515" w:type="dxa"/>
          </w:tcPr>
          <w:p w:rsidR="00305267" w:rsidRPr="00DE6B57" w:rsidRDefault="00305267" w:rsidP="003C7FA4">
            <w:pPr>
              <w:spacing w:before="60" w:after="60"/>
              <w:rPr>
                <w:rFonts w:cstheme="minorHAnsi"/>
                <w:i/>
                <w:sz w:val="20"/>
                <w:szCs w:val="20"/>
              </w:rPr>
            </w:pPr>
            <w:r w:rsidRPr="00DE6B57">
              <w:rPr>
                <w:rFonts w:cstheme="minorHAnsi"/>
                <w:i/>
                <w:sz w:val="20"/>
                <w:szCs w:val="20"/>
              </w:rPr>
              <w:t>Změna (100 % = 2009)</w:t>
            </w:r>
          </w:p>
        </w:tc>
        <w:tc>
          <w:tcPr>
            <w:tcW w:w="623" w:type="dxa"/>
            <w:vAlign w:val="center"/>
          </w:tcPr>
          <w:p w:rsidR="00305267" w:rsidRPr="00DE6B57" w:rsidRDefault="00305267" w:rsidP="003C7FA4">
            <w:pPr>
              <w:spacing w:before="60" w:after="60"/>
              <w:jc w:val="right"/>
              <w:rPr>
                <w:rFonts w:cstheme="minorHAnsi"/>
                <w:i/>
                <w:color w:val="000000"/>
                <w:sz w:val="20"/>
                <w:szCs w:val="20"/>
              </w:rPr>
            </w:pPr>
            <w:r w:rsidRPr="00DE6B57">
              <w:rPr>
                <w:rFonts w:cstheme="minorHAnsi"/>
                <w:i/>
                <w:color w:val="000000"/>
                <w:sz w:val="20"/>
                <w:szCs w:val="20"/>
              </w:rPr>
              <w:t>104</w:t>
            </w:r>
          </w:p>
        </w:tc>
        <w:tc>
          <w:tcPr>
            <w:tcW w:w="623" w:type="dxa"/>
            <w:vAlign w:val="center"/>
          </w:tcPr>
          <w:p w:rsidR="00305267" w:rsidRPr="00DE6B57" w:rsidRDefault="00305267" w:rsidP="003C7FA4">
            <w:pPr>
              <w:spacing w:before="60" w:after="60"/>
              <w:jc w:val="right"/>
              <w:rPr>
                <w:rFonts w:cstheme="minorHAnsi"/>
                <w:i/>
                <w:color w:val="000000"/>
                <w:sz w:val="20"/>
                <w:szCs w:val="20"/>
              </w:rPr>
            </w:pPr>
            <w:r w:rsidRPr="00DE6B57">
              <w:rPr>
                <w:rFonts w:cstheme="minorHAnsi"/>
                <w:i/>
                <w:color w:val="000000"/>
                <w:sz w:val="20"/>
                <w:szCs w:val="20"/>
              </w:rPr>
              <w:t>104</w:t>
            </w:r>
          </w:p>
        </w:tc>
        <w:tc>
          <w:tcPr>
            <w:tcW w:w="623" w:type="dxa"/>
            <w:vAlign w:val="center"/>
          </w:tcPr>
          <w:p w:rsidR="00305267" w:rsidRPr="00DE6B57" w:rsidRDefault="00305267" w:rsidP="003C7FA4">
            <w:pPr>
              <w:spacing w:before="60" w:after="60"/>
              <w:jc w:val="right"/>
              <w:rPr>
                <w:rFonts w:cstheme="minorHAnsi"/>
                <w:i/>
                <w:color w:val="000000"/>
                <w:sz w:val="20"/>
                <w:szCs w:val="20"/>
              </w:rPr>
            </w:pPr>
            <w:r w:rsidRPr="00DE6B57">
              <w:rPr>
                <w:rFonts w:cstheme="minorHAnsi"/>
                <w:i/>
                <w:color w:val="000000"/>
                <w:sz w:val="20"/>
                <w:szCs w:val="20"/>
              </w:rPr>
              <w:t>101</w:t>
            </w:r>
          </w:p>
        </w:tc>
        <w:tc>
          <w:tcPr>
            <w:tcW w:w="623" w:type="dxa"/>
            <w:vAlign w:val="center"/>
          </w:tcPr>
          <w:p w:rsidR="00305267" w:rsidRPr="00DE6B57" w:rsidRDefault="00305267" w:rsidP="003C7FA4">
            <w:pPr>
              <w:spacing w:before="60" w:after="60"/>
              <w:jc w:val="right"/>
              <w:rPr>
                <w:rFonts w:cstheme="minorHAnsi"/>
                <w:i/>
                <w:color w:val="000000"/>
                <w:sz w:val="20"/>
                <w:szCs w:val="20"/>
              </w:rPr>
            </w:pPr>
            <w:r w:rsidRPr="00DE6B57">
              <w:rPr>
                <w:rFonts w:cstheme="minorHAnsi"/>
                <w:i/>
                <w:color w:val="000000"/>
                <w:sz w:val="20"/>
                <w:szCs w:val="20"/>
              </w:rPr>
              <w:t>102</w:t>
            </w:r>
          </w:p>
        </w:tc>
        <w:tc>
          <w:tcPr>
            <w:tcW w:w="623" w:type="dxa"/>
            <w:vAlign w:val="center"/>
          </w:tcPr>
          <w:p w:rsidR="00305267" w:rsidRPr="00DE6B57" w:rsidRDefault="00305267" w:rsidP="003C7FA4">
            <w:pPr>
              <w:spacing w:before="60" w:after="60"/>
              <w:jc w:val="right"/>
              <w:rPr>
                <w:rFonts w:cstheme="minorHAnsi"/>
                <w:i/>
                <w:color w:val="000000"/>
                <w:sz w:val="20"/>
                <w:szCs w:val="20"/>
              </w:rPr>
            </w:pPr>
            <w:r w:rsidRPr="00DE6B57">
              <w:rPr>
                <w:rFonts w:cstheme="minorHAnsi"/>
                <w:i/>
                <w:color w:val="000000"/>
                <w:sz w:val="20"/>
                <w:szCs w:val="20"/>
              </w:rPr>
              <w:t>102</w:t>
            </w:r>
          </w:p>
        </w:tc>
        <w:tc>
          <w:tcPr>
            <w:tcW w:w="622" w:type="dxa"/>
            <w:vAlign w:val="center"/>
          </w:tcPr>
          <w:p w:rsidR="00305267" w:rsidRPr="00DE6B57" w:rsidRDefault="00305267" w:rsidP="003C7FA4">
            <w:pPr>
              <w:spacing w:before="60" w:after="60"/>
              <w:jc w:val="right"/>
              <w:rPr>
                <w:rFonts w:cstheme="minorHAnsi"/>
                <w:i/>
                <w:color w:val="000000"/>
                <w:sz w:val="20"/>
                <w:szCs w:val="20"/>
              </w:rPr>
            </w:pPr>
            <w:r w:rsidRPr="00DE6B57">
              <w:rPr>
                <w:rFonts w:cstheme="minorHAnsi"/>
                <w:i/>
                <w:color w:val="000000"/>
                <w:sz w:val="20"/>
                <w:szCs w:val="20"/>
              </w:rPr>
              <w:t>102</w:t>
            </w:r>
          </w:p>
        </w:tc>
        <w:tc>
          <w:tcPr>
            <w:tcW w:w="622" w:type="dxa"/>
            <w:vAlign w:val="center"/>
          </w:tcPr>
          <w:p w:rsidR="00305267" w:rsidRPr="00DE6B57" w:rsidRDefault="00305267" w:rsidP="003C7FA4">
            <w:pPr>
              <w:spacing w:before="60" w:after="60"/>
              <w:jc w:val="right"/>
              <w:rPr>
                <w:rFonts w:cstheme="minorHAnsi"/>
                <w:i/>
                <w:color w:val="000000"/>
                <w:sz w:val="20"/>
                <w:szCs w:val="20"/>
              </w:rPr>
            </w:pPr>
            <w:r w:rsidRPr="00DE6B57">
              <w:rPr>
                <w:rFonts w:cstheme="minorHAnsi"/>
                <w:i/>
                <w:color w:val="000000"/>
                <w:sz w:val="20"/>
                <w:szCs w:val="20"/>
              </w:rPr>
              <w:t>105</w:t>
            </w:r>
          </w:p>
        </w:tc>
        <w:tc>
          <w:tcPr>
            <w:tcW w:w="622" w:type="dxa"/>
            <w:vAlign w:val="center"/>
          </w:tcPr>
          <w:p w:rsidR="00305267" w:rsidRPr="00DE6B57" w:rsidRDefault="00305267" w:rsidP="003C7FA4">
            <w:pPr>
              <w:spacing w:before="60" w:after="60"/>
              <w:jc w:val="right"/>
              <w:rPr>
                <w:rFonts w:cstheme="minorHAnsi"/>
                <w:i/>
                <w:color w:val="000000"/>
                <w:sz w:val="20"/>
                <w:szCs w:val="20"/>
              </w:rPr>
            </w:pPr>
            <w:r w:rsidRPr="00DE6B57">
              <w:rPr>
                <w:rFonts w:cstheme="minorHAnsi"/>
                <w:i/>
                <w:color w:val="000000"/>
                <w:sz w:val="20"/>
                <w:szCs w:val="20"/>
              </w:rPr>
              <w:t>108</w:t>
            </w:r>
          </w:p>
        </w:tc>
        <w:tc>
          <w:tcPr>
            <w:tcW w:w="622" w:type="dxa"/>
            <w:vAlign w:val="center"/>
          </w:tcPr>
          <w:p w:rsidR="00305267" w:rsidRPr="00DE6B57" w:rsidRDefault="00305267" w:rsidP="003C7FA4">
            <w:pPr>
              <w:spacing w:before="60" w:after="60"/>
              <w:jc w:val="right"/>
              <w:rPr>
                <w:rFonts w:cstheme="minorHAnsi"/>
                <w:i/>
                <w:color w:val="000000"/>
                <w:sz w:val="20"/>
                <w:szCs w:val="20"/>
              </w:rPr>
            </w:pPr>
            <w:r w:rsidRPr="00DE6B57">
              <w:rPr>
                <w:rFonts w:cstheme="minorHAnsi"/>
                <w:i/>
                <w:color w:val="000000"/>
                <w:sz w:val="20"/>
                <w:szCs w:val="20"/>
              </w:rPr>
              <w:t>108</w:t>
            </w:r>
          </w:p>
        </w:tc>
        <w:tc>
          <w:tcPr>
            <w:tcW w:w="622" w:type="dxa"/>
            <w:vAlign w:val="center"/>
          </w:tcPr>
          <w:p w:rsidR="00305267" w:rsidRPr="00DE6B57" w:rsidRDefault="00305267" w:rsidP="003C7FA4">
            <w:pPr>
              <w:spacing w:before="60" w:after="60"/>
              <w:jc w:val="right"/>
              <w:rPr>
                <w:rFonts w:cstheme="minorHAnsi"/>
                <w:i/>
                <w:color w:val="000000"/>
                <w:sz w:val="20"/>
                <w:szCs w:val="20"/>
              </w:rPr>
            </w:pPr>
            <w:r w:rsidRPr="00DE6B57">
              <w:rPr>
                <w:rFonts w:cstheme="minorHAnsi"/>
                <w:i/>
                <w:color w:val="000000"/>
                <w:sz w:val="20"/>
                <w:szCs w:val="20"/>
              </w:rPr>
              <w:t>101</w:t>
            </w:r>
          </w:p>
        </w:tc>
        <w:tc>
          <w:tcPr>
            <w:tcW w:w="622" w:type="dxa"/>
            <w:vAlign w:val="center"/>
          </w:tcPr>
          <w:p w:rsidR="00305267" w:rsidRPr="00DE6B57" w:rsidRDefault="00305267" w:rsidP="003C7FA4">
            <w:pPr>
              <w:spacing w:before="60" w:after="60"/>
              <w:jc w:val="right"/>
              <w:rPr>
                <w:rFonts w:cstheme="minorHAnsi"/>
                <w:b/>
                <w:i/>
                <w:color w:val="000000"/>
                <w:sz w:val="20"/>
                <w:szCs w:val="20"/>
              </w:rPr>
            </w:pPr>
            <w:r w:rsidRPr="00DE6B57">
              <w:rPr>
                <w:rFonts w:cstheme="minorHAnsi"/>
                <w:b/>
                <w:i/>
                <w:color w:val="000000"/>
                <w:sz w:val="20"/>
                <w:szCs w:val="20"/>
              </w:rPr>
              <w:t>100</w:t>
            </w:r>
          </w:p>
        </w:tc>
        <w:tc>
          <w:tcPr>
            <w:tcW w:w="622" w:type="dxa"/>
            <w:vAlign w:val="center"/>
          </w:tcPr>
          <w:p w:rsidR="00305267" w:rsidRPr="00DE6B57" w:rsidRDefault="00305267" w:rsidP="003C7FA4">
            <w:pPr>
              <w:spacing w:before="60" w:after="60"/>
              <w:jc w:val="right"/>
              <w:rPr>
                <w:rFonts w:cstheme="minorHAnsi"/>
                <w:i/>
                <w:sz w:val="20"/>
                <w:szCs w:val="20"/>
              </w:rPr>
            </w:pPr>
          </w:p>
        </w:tc>
        <w:tc>
          <w:tcPr>
            <w:tcW w:w="622" w:type="dxa"/>
            <w:vAlign w:val="center"/>
          </w:tcPr>
          <w:p w:rsidR="00305267" w:rsidRPr="00DE6B57" w:rsidRDefault="00305267" w:rsidP="003C7FA4">
            <w:pPr>
              <w:spacing w:before="60" w:after="60"/>
              <w:jc w:val="right"/>
              <w:rPr>
                <w:rFonts w:cstheme="minorHAnsi"/>
                <w:i/>
                <w:sz w:val="20"/>
                <w:szCs w:val="20"/>
              </w:rPr>
            </w:pPr>
          </w:p>
        </w:tc>
      </w:tr>
      <w:tr w:rsidR="00305267" w:rsidRPr="00DE6B57" w:rsidTr="00DE6B57">
        <w:trPr>
          <w:jc w:val="center"/>
        </w:trPr>
        <w:tc>
          <w:tcPr>
            <w:tcW w:w="1515" w:type="dxa"/>
          </w:tcPr>
          <w:p w:rsidR="00305267" w:rsidRPr="00DE6B57" w:rsidRDefault="00305267" w:rsidP="003C7FA4">
            <w:pPr>
              <w:spacing w:before="60" w:after="60"/>
              <w:rPr>
                <w:rFonts w:cstheme="minorHAnsi"/>
                <w:sz w:val="20"/>
                <w:szCs w:val="20"/>
              </w:rPr>
            </w:pPr>
            <w:r w:rsidRPr="00DE6B57">
              <w:rPr>
                <w:rFonts w:cstheme="minorHAnsi"/>
                <w:sz w:val="20"/>
                <w:szCs w:val="20"/>
              </w:rPr>
              <w:t>obchodní společnosti</w:t>
            </w:r>
            <w:r w:rsidRPr="00DE6B57">
              <w:rPr>
                <w:rStyle w:val="Znakapoznpodarou"/>
                <w:rFonts w:cstheme="minorHAnsi"/>
                <w:sz w:val="20"/>
                <w:szCs w:val="20"/>
              </w:rPr>
              <w:footnoteReference w:id="2"/>
            </w:r>
            <w:r w:rsidRPr="00DE6B57">
              <w:rPr>
                <w:rFonts w:cstheme="minorHAnsi"/>
                <w:sz w:val="20"/>
                <w:szCs w:val="20"/>
              </w:rPr>
              <w:t xml:space="preserve"> </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59</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56</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51</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46</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43</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43</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41</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41</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39</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36</w:t>
            </w:r>
          </w:p>
        </w:tc>
        <w:tc>
          <w:tcPr>
            <w:tcW w:w="622" w:type="dxa"/>
            <w:vAlign w:val="center"/>
          </w:tcPr>
          <w:p w:rsidR="00305267" w:rsidRPr="00DE6B57" w:rsidRDefault="00305267" w:rsidP="003C7FA4">
            <w:pPr>
              <w:spacing w:before="60" w:after="60"/>
              <w:jc w:val="right"/>
              <w:rPr>
                <w:rFonts w:cstheme="minorHAnsi"/>
                <w:color w:val="000000"/>
                <w:sz w:val="20"/>
                <w:szCs w:val="20"/>
              </w:rPr>
            </w:pPr>
          </w:p>
        </w:tc>
        <w:tc>
          <w:tcPr>
            <w:tcW w:w="622" w:type="dxa"/>
            <w:vAlign w:val="center"/>
          </w:tcPr>
          <w:p w:rsidR="00305267" w:rsidRPr="00DE6B57" w:rsidRDefault="00305267" w:rsidP="003C7FA4">
            <w:pPr>
              <w:spacing w:before="60" w:after="60"/>
              <w:jc w:val="right"/>
              <w:rPr>
                <w:rFonts w:cstheme="minorHAnsi"/>
                <w:sz w:val="20"/>
                <w:szCs w:val="20"/>
              </w:rPr>
            </w:pPr>
            <w:r w:rsidRPr="00DE6B57">
              <w:rPr>
                <w:rFonts w:cstheme="minorHAnsi"/>
                <w:sz w:val="20"/>
                <w:szCs w:val="20"/>
              </w:rPr>
              <w:t>-</w:t>
            </w:r>
          </w:p>
        </w:tc>
        <w:tc>
          <w:tcPr>
            <w:tcW w:w="622" w:type="dxa"/>
            <w:vAlign w:val="center"/>
          </w:tcPr>
          <w:p w:rsidR="00305267" w:rsidRPr="00DE6B57" w:rsidRDefault="00305267" w:rsidP="003C7FA4">
            <w:pPr>
              <w:spacing w:before="60" w:after="60"/>
              <w:jc w:val="right"/>
              <w:rPr>
                <w:rFonts w:cstheme="minorHAnsi"/>
                <w:sz w:val="20"/>
                <w:szCs w:val="20"/>
              </w:rPr>
            </w:pPr>
            <w:r w:rsidRPr="00DE6B57">
              <w:rPr>
                <w:rFonts w:cstheme="minorHAnsi"/>
                <w:sz w:val="20"/>
                <w:szCs w:val="20"/>
              </w:rPr>
              <w:t>-</w:t>
            </w:r>
          </w:p>
        </w:tc>
      </w:tr>
      <w:tr w:rsidR="00305267" w:rsidRPr="00DE6B57" w:rsidTr="00DE6B57">
        <w:trPr>
          <w:jc w:val="center"/>
        </w:trPr>
        <w:tc>
          <w:tcPr>
            <w:tcW w:w="1515" w:type="dxa"/>
          </w:tcPr>
          <w:p w:rsidR="00305267" w:rsidRPr="00DE6B57" w:rsidRDefault="00305267" w:rsidP="003C7FA4">
            <w:pPr>
              <w:spacing w:before="60" w:after="60"/>
              <w:rPr>
                <w:rFonts w:cstheme="minorHAnsi"/>
                <w:sz w:val="20"/>
                <w:szCs w:val="20"/>
              </w:rPr>
            </w:pPr>
            <w:r w:rsidRPr="00DE6B57">
              <w:rPr>
                <w:rFonts w:cstheme="minorHAnsi"/>
                <w:sz w:val="20"/>
                <w:szCs w:val="20"/>
              </w:rPr>
              <w:t>živnostníci</w:t>
            </w:r>
            <w:r w:rsidRPr="00DE6B57">
              <w:rPr>
                <w:rStyle w:val="Znakapoznpodarou"/>
                <w:rFonts w:cstheme="minorHAnsi"/>
                <w:sz w:val="20"/>
                <w:szCs w:val="20"/>
              </w:rPr>
              <w:footnoteReference w:id="3"/>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717</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700</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681</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683</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681</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676</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700</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756</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765</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716</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703</w:t>
            </w:r>
          </w:p>
        </w:tc>
        <w:tc>
          <w:tcPr>
            <w:tcW w:w="622" w:type="dxa"/>
            <w:vAlign w:val="center"/>
          </w:tcPr>
          <w:p w:rsidR="00305267" w:rsidRPr="00DE6B57" w:rsidRDefault="00305267" w:rsidP="003C7FA4">
            <w:pPr>
              <w:spacing w:before="60" w:after="60"/>
              <w:jc w:val="right"/>
              <w:rPr>
                <w:rFonts w:cstheme="minorHAnsi"/>
                <w:sz w:val="20"/>
                <w:szCs w:val="20"/>
              </w:rPr>
            </w:pPr>
            <w:r w:rsidRPr="00DE6B57">
              <w:rPr>
                <w:rFonts w:cstheme="minorHAnsi"/>
                <w:sz w:val="20"/>
                <w:szCs w:val="20"/>
              </w:rPr>
              <w:t>-</w:t>
            </w:r>
          </w:p>
        </w:tc>
        <w:tc>
          <w:tcPr>
            <w:tcW w:w="622" w:type="dxa"/>
            <w:vAlign w:val="center"/>
          </w:tcPr>
          <w:p w:rsidR="00305267" w:rsidRPr="00DE6B57" w:rsidRDefault="00305267" w:rsidP="003C7FA4">
            <w:pPr>
              <w:spacing w:before="60" w:after="60"/>
              <w:jc w:val="right"/>
              <w:rPr>
                <w:rFonts w:cstheme="minorHAnsi"/>
                <w:sz w:val="20"/>
                <w:szCs w:val="20"/>
              </w:rPr>
            </w:pPr>
            <w:r w:rsidRPr="00DE6B57">
              <w:rPr>
                <w:rFonts w:cstheme="minorHAnsi"/>
                <w:sz w:val="20"/>
                <w:szCs w:val="20"/>
              </w:rPr>
              <w:t>-</w:t>
            </w:r>
          </w:p>
        </w:tc>
      </w:tr>
      <w:tr w:rsidR="00305267" w:rsidRPr="00DE6B57" w:rsidTr="00DE6B57">
        <w:trPr>
          <w:jc w:val="center"/>
        </w:trPr>
        <w:tc>
          <w:tcPr>
            <w:tcW w:w="1515" w:type="dxa"/>
          </w:tcPr>
          <w:p w:rsidR="00305267" w:rsidRPr="00DE6B57" w:rsidRDefault="00305267" w:rsidP="003C7FA4">
            <w:pPr>
              <w:spacing w:before="60" w:after="60"/>
              <w:rPr>
                <w:rFonts w:cstheme="minorHAnsi"/>
                <w:sz w:val="20"/>
                <w:szCs w:val="20"/>
              </w:rPr>
            </w:pPr>
            <w:r w:rsidRPr="00DE6B57">
              <w:rPr>
                <w:rFonts w:cstheme="minorHAnsi"/>
                <w:sz w:val="20"/>
                <w:szCs w:val="20"/>
              </w:rPr>
              <w:t>zemědělští podnikatelé</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9</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8</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8</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8</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8</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7</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8</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7</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6</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3</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3</w:t>
            </w:r>
          </w:p>
        </w:tc>
        <w:tc>
          <w:tcPr>
            <w:tcW w:w="622" w:type="dxa"/>
            <w:vAlign w:val="center"/>
          </w:tcPr>
          <w:p w:rsidR="00305267" w:rsidRPr="00DE6B57" w:rsidRDefault="00305267" w:rsidP="003C7FA4">
            <w:pPr>
              <w:spacing w:before="60" w:after="60"/>
              <w:jc w:val="right"/>
              <w:rPr>
                <w:rFonts w:cstheme="minorHAnsi"/>
                <w:sz w:val="20"/>
                <w:szCs w:val="20"/>
              </w:rPr>
            </w:pPr>
            <w:r w:rsidRPr="00DE6B57">
              <w:rPr>
                <w:rFonts w:cstheme="minorHAnsi"/>
                <w:sz w:val="20"/>
                <w:szCs w:val="20"/>
              </w:rPr>
              <w:t>-</w:t>
            </w:r>
          </w:p>
        </w:tc>
        <w:tc>
          <w:tcPr>
            <w:tcW w:w="622" w:type="dxa"/>
            <w:vAlign w:val="center"/>
          </w:tcPr>
          <w:p w:rsidR="00305267" w:rsidRPr="00DE6B57" w:rsidRDefault="00305267" w:rsidP="003C7FA4">
            <w:pPr>
              <w:spacing w:before="60" w:after="60"/>
              <w:jc w:val="right"/>
              <w:rPr>
                <w:rFonts w:cstheme="minorHAnsi"/>
                <w:sz w:val="20"/>
                <w:szCs w:val="20"/>
              </w:rPr>
            </w:pPr>
            <w:r w:rsidRPr="00DE6B57">
              <w:rPr>
                <w:rFonts w:cstheme="minorHAnsi"/>
                <w:sz w:val="20"/>
                <w:szCs w:val="20"/>
              </w:rPr>
              <w:t>-</w:t>
            </w:r>
          </w:p>
        </w:tc>
      </w:tr>
      <w:tr w:rsidR="00305267" w:rsidRPr="00DE6B57" w:rsidTr="00DE6B57">
        <w:trPr>
          <w:jc w:val="center"/>
        </w:trPr>
        <w:tc>
          <w:tcPr>
            <w:tcW w:w="1515" w:type="dxa"/>
          </w:tcPr>
          <w:p w:rsidR="00305267" w:rsidRPr="00DE6B57" w:rsidRDefault="00305267" w:rsidP="003C7FA4">
            <w:pPr>
              <w:spacing w:before="60" w:after="60"/>
              <w:rPr>
                <w:rFonts w:cstheme="minorHAnsi"/>
                <w:sz w:val="20"/>
                <w:szCs w:val="20"/>
              </w:rPr>
            </w:pPr>
            <w:r w:rsidRPr="00DE6B57">
              <w:rPr>
                <w:rFonts w:cstheme="minorHAnsi"/>
                <w:sz w:val="20"/>
                <w:szCs w:val="20"/>
              </w:rPr>
              <w:t>soukromí podnikatelé podnikající podle jiných zákonů</w:t>
            </w:r>
            <w:r w:rsidRPr="00DE6B57">
              <w:rPr>
                <w:rStyle w:val="Znakapoznpodarou"/>
                <w:rFonts w:cstheme="minorHAnsi"/>
                <w:sz w:val="20"/>
                <w:szCs w:val="20"/>
              </w:rPr>
              <w:footnoteReference w:id="4"/>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8</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30</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34</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44</w:t>
            </w:r>
          </w:p>
        </w:tc>
        <w:tc>
          <w:tcPr>
            <w:tcW w:w="62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49</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59</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64</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17</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13</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13</w:t>
            </w:r>
          </w:p>
        </w:tc>
        <w:tc>
          <w:tcPr>
            <w:tcW w:w="62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17</w:t>
            </w:r>
          </w:p>
        </w:tc>
        <w:tc>
          <w:tcPr>
            <w:tcW w:w="622" w:type="dxa"/>
            <w:vAlign w:val="center"/>
          </w:tcPr>
          <w:p w:rsidR="00305267" w:rsidRPr="00DE6B57" w:rsidRDefault="00305267" w:rsidP="003C7FA4">
            <w:pPr>
              <w:spacing w:before="60" w:after="60"/>
              <w:jc w:val="right"/>
              <w:rPr>
                <w:rFonts w:cstheme="minorHAnsi"/>
                <w:sz w:val="20"/>
                <w:szCs w:val="20"/>
              </w:rPr>
            </w:pPr>
            <w:r w:rsidRPr="00DE6B57">
              <w:rPr>
                <w:rFonts w:cstheme="minorHAnsi"/>
                <w:sz w:val="20"/>
                <w:szCs w:val="20"/>
              </w:rPr>
              <w:t>-</w:t>
            </w:r>
          </w:p>
        </w:tc>
        <w:tc>
          <w:tcPr>
            <w:tcW w:w="622" w:type="dxa"/>
            <w:vAlign w:val="center"/>
          </w:tcPr>
          <w:p w:rsidR="00305267" w:rsidRPr="00DE6B57" w:rsidRDefault="00305267" w:rsidP="003C7FA4">
            <w:pPr>
              <w:spacing w:before="60" w:after="60"/>
              <w:jc w:val="right"/>
              <w:rPr>
                <w:rFonts w:cstheme="minorHAnsi"/>
                <w:sz w:val="20"/>
                <w:szCs w:val="20"/>
              </w:rPr>
            </w:pPr>
            <w:r w:rsidRPr="00DE6B57">
              <w:rPr>
                <w:rFonts w:cstheme="minorHAnsi"/>
                <w:sz w:val="20"/>
                <w:szCs w:val="20"/>
              </w:rPr>
              <w:t>-</w:t>
            </w:r>
          </w:p>
        </w:tc>
      </w:tr>
    </w:tbl>
    <w:p w:rsidR="00305267" w:rsidRPr="00D378E9" w:rsidRDefault="00305267" w:rsidP="00305267">
      <w:pPr>
        <w:rPr>
          <w:i/>
        </w:rPr>
      </w:pPr>
      <w:r w:rsidRPr="00D378E9">
        <w:rPr>
          <w:i/>
        </w:rPr>
        <w:t>Zdroj: vlastní zpracování, data ČSÚ – Veřejná databáze</w:t>
      </w:r>
    </w:p>
    <w:p w:rsidR="00305267" w:rsidRDefault="00305267" w:rsidP="00305267">
      <w:r>
        <w:t xml:space="preserve">Počet subjektů registrovaných v ekonomické činnosti </w:t>
      </w:r>
      <w:r w:rsidRPr="004F0E5F">
        <w:t>47 Maloobchod, kromě motorových vozidel</w:t>
      </w:r>
      <w:r>
        <w:t xml:space="preserve"> dosáhl (r. 2019) hodnoty 112 (126 k 31. 12. 2009). Tuto hodnotu však nelze ztotožňovat s počtem maloobchodních prodejen</w:t>
      </w:r>
      <w:r w:rsidR="00AF22A0">
        <w:t xml:space="preserve"> (viz také rozdíl v počtu celkových registrovaných subjektů a subjektů s ekonomickou aktivitou, možné rozdíly mezi místem evidence a skutečným výkonem činnosti apod.)</w:t>
      </w:r>
      <w:r>
        <w:t>. Občané Stochova v anketě vyjádřili poptávku po rozšíření maloobchodního sortimentu nad rámec stávajících (potraviny, zboží denní potřeby, květiny, oděvy) např. o sportovní vybavení</w:t>
      </w:r>
      <w:r>
        <w:rPr>
          <w:rStyle w:val="Znakapoznpodarou"/>
        </w:rPr>
        <w:footnoteReference w:id="5"/>
      </w:r>
      <w:r>
        <w:t xml:space="preserve">, domácí potřeby, obuv. </w:t>
      </w:r>
    </w:p>
    <w:p w:rsidR="00305267" w:rsidRDefault="00305267" w:rsidP="00305267">
      <w:r>
        <w:t xml:space="preserve">Nižší kupní síla se projevuje také nižší poptávkou a nabídkou ve stravovacích službách, kde dochází taktéž k nesouladu mezi kvalitativními očekáváními na straně nabídky a poptávky. K poslednímu dni roku 2019 bylo ve stravování a pohostinství evidováno 38 subjektů. V roce 2009 šlo o 37 subjektů. Mezi těmito lety dochází střídavě k poklesu a nárůstu jejich počtu (viz tabulku níže). Počet ekonomických subjektů v dané oblasti ekonomické činnosti ovšem není možné zaměňovat s počtem subjektů poskytujících veřejné stravovací služby (tj. restaurace, bistra, rychlá občerstvení ad.), jejichž kvalitu a počet hodnotí obyvatelé Stochova jako nedostačující. </w:t>
      </w:r>
    </w:p>
    <w:p w:rsidR="00DE6B57" w:rsidRDefault="00DE6B57" w:rsidP="00DE6B57">
      <w:pPr>
        <w:pStyle w:val="Titulek"/>
      </w:pPr>
      <w:bookmarkStart w:id="11" w:name="_Toc36927345"/>
      <w:r>
        <w:t xml:space="preserve">Tabulka </w:t>
      </w:r>
      <w:r w:rsidR="002D464F">
        <w:fldChar w:fldCharType="begin"/>
      </w:r>
      <w:r w:rsidR="00047FA0">
        <w:instrText xml:space="preserve"> SEQ Tabulka \* ARABIC </w:instrText>
      </w:r>
      <w:r w:rsidR="002D464F">
        <w:fldChar w:fldCharType="separate"/>
      </w:r>
      <w:r w:rsidR="003C7FA4">
        <w:rPr>
          <w:noProof/>
        </w:rPr>
        <w:t>2</w:t>
      </w:r>
      <w:r w:rsidR="002D464F">
        <w:fldChar w:fldCharType="end"/>
      </w:r>
      <w:r>
        <w:t xml:space="preserve"> Počet osob a subjektů v OKEČ stravování a pohostinství</w:t>
      </w:r>
      <w:bookmarkEnd w:id="11"/>
      <w:r>
        <w:t xml:space="preserve"> </w:t>
      </w:r>
    </w:p>
    <w:tbl>
      <w:tblPr>
        <w:tblStyle w:val="Mkatabulky"/>
        <w:tblW w:w="0" w:type="auto"/>
        <w:jc w:val="center"/>
        <w:tblLook w:val="04A0" w:firstRow="1" w:lastRow="0" w:firstColumn="1" w:lastColumn="0" w:noHBand="0" w:noVBand="1"/>
      </w:tblPr>
      <w:tblGrid>
        <w:gridCol w:w="895"/>
        <w:gridCol w:w="630"/>
        <w:gridCol w:w="629"/>
        <w:gridCol w:w="628"/>
        <w:gridCol w:w="628"/>
        <w:gridCol w:w="628"/>
        <w:gridCol w:w="628"/>
        <w:gridCol w:w="628"/>
        <w:gridCol w:w="628"/>
        <w:gridCol w:w="628"/>
        <w:gridCol w:w="628"/>
        <w:gridCol w:w="628"/>
        <w:gridCol w:w="628"/>
        <w:gridCol w:w="628"/>
      </w:tblGrid>
      <w:tr w:rsidR="00305267" w:rsidRPr="00DE6B57" w:rsidTr="00590ADA">
        <w:trPr>
          <w:jc w:val="center"/>
        </w:trPr>
        <w:tc>
          <w:tcPr>
            <w:tcW w:w="1290" w:type="dxa"/>
            <w:shd w:val="clear" w:color="auto" w:fill="EAF1DD" w:themeFill="accent3" w:themeFillTint="33"/>
          </w:tcPr>
          <w:p w:rsidR="00305267" w:rsidRPr="00DE6B57" w:rsidRDefault="00305267" w:rsidP="003C7FA4">
            <w:pPr>
              <w:spacing w:before="60" w:after="60"/>
              <w:rPr>
                <w:rFonts w:cstheme="minorHAnsi"/>
                <w:b/>
                <w:sz w:val="20"/>
                <w:szCs w:val="20"/>
              </w:rPr>
            </w:pPr>
          </w:p>
        </w:tc>
        <w:tc>
          <w:tcPr>
            <w:tcW w:w="8599" w:type="dxa"/>
            <w:gridSpan w:val="13"/>
            <w:shd w:val="clear" w:color="auto" w:fill="EAF1DD" w:themeFill="accent3" w:themeFillTint="33"/>
          </w:tcPr>
          <w:p w:rsidR="00305267" w:rsidRPr="00DE6B57" w:rsidRDefault="00305267" w:rsidP="003C7FA4">
            <w:pPr>
              <w:spacing w:before="60" w:after="60"/>
              <w:jc w:val="center"/>
              <w:rPr>
                <w:rFonts w:cstheme="minorHAnsi"/>
                <w:b/>
                <w:sz w:val="20"/>
                <w:szCs w:val="20"/>
              </w:rPr>
            </w:pPr>
            <w:r w:rsidRPr="00DE6B57">
              <w:rPr>
                <w:rFonts w:cstheme="minorHAnsi"/>
                <w:b/>
                <w:sz w:val="20"/>
                <w:szCs w:val="20"/>
              </w:rPr>
              <w:t>údaj k 31. 12.</w:t>
            </w:r>
          </w:p>
        </w:tc>
      </w:tr>
      <w:tr w:rsidR="003319FA" w:rsidRPr="00DE6B57" w:rsidTr="00590ADA">
        <w:trPr>
          <w:jc w:val="center"/>
        </w:trPr>
        <w:tc>
          <w:tcPr>
            <w:tcW w:w="1290" w:type="dxa"/>
            <w:shd w:val="clear" w:color="auto" w:fill="EAF1DD" w:themeFill="accent3" w:themeFillTint="33"/>
          </w:tcPr>
          <w:p w:rsidR="00305267" w:rsidRPr="00DE6B57" w:rsidRDefault="00305267" w:rsidP="003C7FA4">
            <w:pPr>
              <w:spacing w:before="60" w:after="60"/>
              <w:rPr>
                <w:rFonts w:cstheme="minorHAnsi"/>
                <w:b/>
                <w:sz w:val="20"/>
                <w:szCs w:val="20"/>
              </w:rPr>
            </w:pPr>
          </w:p>
        </w:tc>
        <w:tc>
          <w:tcPr>
            <w:tcW w:w="663" w:type="dxa"/>
            <w:shd w:val="clear" w:color="auto" w:fill="EAF1DD" w:themeFill="accent3" w:themeFillTint="33"/>
          </w:tcPr>
          <w:p w:rsidR="00305267" w:rsidRPr="00DE6B57" w:rsidRDefault="00305267" w:rsidP="003C7FA4">
            <w:pPr>
              <w:spacing w:before="60" w:after="60"/>
              <w:rPr>
                <w:rFonts w:cstheme="minorHAnsi"/>
                <w:b/>
                <w:sz w:val="20"/>
                <w:szCs w:val="20"/>
              </w:rPr>
            </w:pPr>
            <w:r w:rsidRPr="00DE6B57">
              <w:rPr>
                <w:rFonts w:cstheme="minorHAnsi"/>
                <w:b/>
                <w:sz w:val="20"/>
                <w:szCs w:val="20"/>
              </w:rPr>
              <w:t>2019</w:t>
            </w:r>
          </w:p>
        </w:tc>
        <w:tc>
          <w:tcPr>
            <w:tcW w:w="662" w:type="dxa"/>
            <w:shd w:val="clear" w:color="auto" w:fill="EAF1DD" w:themeFill="accent3" w:themeFillTint="33"/>
          </w:tcPr>
          <w:p w:rsidR="00305267" w:rsidRPr="00DE6B57" w:rsidRDefault="00305267" w:rsidP="003C7FA4">
            <w:pPr>
              <w:spacing w:before="60" w:after="60"/>
              <w:rPr>
                <w:rFonts w:cstheme="minorHAnsi"/>
                <w:b/>
                <w:sz w:val="20"/>
                <w:szCs w:val="20"/>
              </w:rPr>
            </w:pPr>
            <w:r w:rsidRPr="00DE6B57">
              <w:rPr>
                <w:rFonts w:cstheme="minorHAnsi"/>
                <w:b/>
                <w:sz w:val="20"/>
                <w:szCs w:val="20"/>
              </w:rPr>
              <w:t>2018</w:t>
            </w:r>
          </w:p>
        </w:tc>
        <w:tc>
          <w:tcPr>
            <w:tcW w:w="662" w:type="dxa"/>
            <w:shd w:val="clear" w:color="auto" w:fill="EAF1DD" w:themeFill="accent3" w:themeFillTint="33"/>
          </w:tcPr>
          <w:p w:rsidR="00305267" w:rsidRPr="00DE6B57" w:rsidRDefault="00305267" w:rsidP="003C7FA4">
            <w:pPr>
              <w:spacing w:before="60" w:after="60"/>
              <w:rPr>
                <w:rFonts w:cstheme="minorHAnsi"/>
                <w:b/>
                <w:sz w:val="20"/>
                <w:szCs w:val="20"/>
              </w:rPr>
            </w:pPr>
            <w:r w:rsidRPr="00DE6B57">
              <w:rPr>
                <w:rFonts w:cstheme="minorHAnsi"/>
                <w:b/>
                <w:sz w:val="20"/>
                <w:szCs w:val="20"/>
              </w:rPr>
              <w:t>2017</w:t>
            </w:r>
          </w:p>
        </w:tc>
        <w:tc>
          <w:tcPr>
            <w:tcW w:w="662" w:type="dxa"/>
            <w:shd w:val="clear" w:color="auto" w:fill="EAF1DD" w:themeFill="accent3" w:themeFillTint="33"/>
          </w:tcPr>
          <w:p w:rsidR="00305267" w:rsidRPr="00DE6B57" w:rsidRDefault="00305267" w:rsidP="003C7FA4">
            <w:pPr>
              <w:spacing w:before="60" w:after="60"/>
              <w:rPr>
                <w:rFonts w:cstheme="minorHAnsi"/>
                <w:b/>
                <w:sz w:val="20"/>
                <w:szCs w:val="20"/>
              </w:rPr>
            </w:pPr>
            <w:r w:rsidRPr="00DE6B57">
              <w:rPr>
                <w:rFonts w:cstheme="minorHAnsi"/>
                <w:b/>
                <w:sz w:val="20"/>
                <w:szCs w:val="20"/>
              </w:rPr>
              <w:t>2016</w:t>
            </w:r>
          </w:p>
        </w:tc>
        <w:tc>
          <w:tcPr>
            <w:tcW w:w="662" w:type="dxa"/>
            <w:shd w:val="clear" w:color="auto" w:fill="EAF1DD" w:themeFill="accent3" w:themeFillTint="33"/>
          </w:tcPr>
          <w:p w:rsidR="00305267" w:rsidRPr="00DE6B57" w:rsidRDefault="00305267" w:rsidP="003C7FA4">
            <w:pPr>
              <w:spacing w:before="60" w:after="60"/>
              <w:rPr>
                <w:rFonts w:cstheme="minorHAnsi"/>
                <w:b/>
                <w:sz w:val="20"/>
                <w:szCs w:val="20"/>
              </w:rPr>
            </w:pPr>
            <w:r w:rsidRPr="00DE6B57">
              <w:rPr>
                <w:rFonts w:cstheme="minorHAnsi"/>
                <w:b/>
                <w:sz w:val="20"/>
                <w:szCs w:val="20"/>
              </w:rPr>
              <w:t>2015</w:t>
            </w:r>
          </w:p>
        </w:tc>
        <w:tc>
          <w:tcPr>
            <w:tcW w:w="661" w:type="dxa"/>
            <w:shd w:val="clear" w:color="auto" w:fill="EAF1DD" w:themeFill="accent3" w:themeFillTint="33"/>
          </w:tcPr>
          <w:p w:rsidR="00305267" w:rsidRPr="00DE6B57" w:rsidRDefault="00305267" w:rsidP="003C7FA4">
            <w:pPr>
              <w:spacing w:before="60" w:after="60"/>
              <w:rPr>
                <w:rFonts w:cstheme="minorHAnsi"/>
                <w:b/>
                <w:sz w:val="20"/>
                <w:szCs w:val="20"/>
              </w:rPr>
            </w:pPr>
            <w:r w:rsidRPr="00DE6B57">
              <w:rPr>
                <w:rFonts w:cstheme="minorHAnsi"/>
                <w:b/>
                <w:sz w:val="20"/>
                <w:szCs w:val="20"/>
              </w:rPr>
              <w:t>2014</w:t>
            </w:r>
          </w:p>
        </w:tc>
        <w:tc>
          <w:tcPr>
            <w:tcW w:w="661" w:type="dxa"/>
            <w:shd w:val="clear" w:color="auto" w:fill="EAF1DD" w:themeFill="accent3" w:themeFillTint="33"/>
          </w:tcPr>
          <w:p w:rsidR="00305267" w:rsidRPr="00DE6B57" w:rsidRDefault="00305267" w:rsidP="003C7FA4">
            <w:pPr>
              <w:spacing w:before="60" w:after="60"/>
              <w:rPr>
                <w:rFonts w:cstheme="minorHAnsi"/>
                <w:b/>
                <w:sz w:val="20"/>
                <w:szCs w:val="20"/>
              </w:rPr>
            </w:pPr>
            <w:r w:rsidRPr="00DE6B57">
              <w:rPr>
                <w:rFonts w:cstheme="minorHAnsi"/>
                <w:b/>
                <w:sz w:val="20"/>
                <w:szCs w:val="20"/>
              </w:rPr>
              <w:t>2013</w:t>
            </w:r>
          </w:p>
        </w:tc>
        <w:tc>
          <w:tcPr>
            <w:tcW w:w="661" w:type="dxa"/>
            <w:shd w:val="clear" w:color="auto" w:fill="EAF1DD" w:themeFill="accent3" w:themeFillTint="33"/>
          </w:tcPr>
          <w:p w:rsidR="00305267" w:rsidRPr="00DE6B57" w:rsidRDefault="00305267" w:rsidP="003C7FA4">
            <w:pPr>
              <w:spacing w:before="60" w:after="60"/>
              <w:rPr>
                <w:rFonts w:cstheme="minorHAnsi"/>
                <w:b/>
                <w:sz w:val="20"/>
                <w:szCs w:val="20"/>
              </w:rPr>
            </w:pPr>
            <w:r w:rsidRPr="00DE6B57">
              <w:rPr>
                <w:rFonts w:cstheme="minorHAnsi"/>
                <w:b/>
                <w:sz w:val="20"/>
                <w:szCs w:val="20"/>
              </w:rPr>
              <w:t>2012</w:t>
            </w:r>
          </w:p>
        </w:tc>
        <w:tc>
          <w:tcPr>
            <w:tcW w:w="661" w:type="dxa"/>
            <w:shd w:val="clear" w:color="auto" w:fill="EAF1DD" w:themeFill="accent3" w:themeFillTint="33"/>
          </w:tcPr>
          <w:p w:rsidR="00305267" w:rsidRPr="00DE6B57" w:rsidRDefault="00305267" w:rsidP="003C7FA4">
            <w:pPr>
              <w:spacing w:before="60" w:after="60"/>
              <w:rPr>
                <w:rFonts w:cstheme="minorHAnsi"/>
                <w:b/>
                <w:sz w:val="20"/>
                <w:szCs w:val="20"/>
              </w:rPr>
            </w:pPr>
            <w:r w:rsidRPr="00DE6B57">
              <w:rPr>
                <w:rFonts w:cstheme="minorHAnsi"/>
                <w:b/>
                <w:sz w:val="20"/>
                <w:szCs w:val="20"/>
              </w:rPr>
              <w:t>2011</w:t>
            </w:r>
          </w:p>
        </w:tc>
        <w:tc>
          <w:tcPr>
            <w:tcW w:w="661" w:type="dxa"/>
            <w:shd w:val="clear" w:color="auto" w:fill="EAF1DD" w:themeFill="accent3" w:themeFillTint="33"/>
          </w:tcPr>
          <w:p w:rsidR="00305267" w:rsidRPr="00DE6B57" w:rsidRDefault="00305267" w:rsidP="003C7FA4">
            <w:pPr>
              <w:spacing w:before="60" w:after="60"/>
              <w:rPr>
                <w:rFonts w:cstheme="minorHAnsi"/>
                <w:b/>
                <w:sz w:val="20"/>
                <w:szCs w:val="20"/>
              </w:rPr>
            </w:pPr>
            <w:r w:rsidRPr="00DE6B57">
              <w:rPr>
                <w:rFonts w:cstheme="minorHAnsi"/>
                <w:b/>
                <w:sz w:val="20"/>
                <w:szCs w:val="20"/>
              </w:rPr>
              <w:t>2010</w:t>
            </w:r>
          </w:p>
        </w:tc>
        <w:tc>
          <w:tcPr>
            <w:tcW w:w="661" w:type="dxa"/>
            <w:shd w:val="clear" w:color="auto" w:fill="EAF1DD" w:themeFill="accent3" w:themeFillTint="33"/>
          </w:tcPr>
          <w:p w:rsidR="00305267" w:rsidRPr="00DE6B57" w:rsidRDefault="00305267" w:rsidP="003C7FA4">
            <w:pPr>
              <w:spacing w:before="60" w:after="60"/>
              <w:rPr>
                <w:rFonts w:cstheme="minorHAnsi"/>
                <w:b/>
                <w:sz w:val="20"/>
                <w:szCs w:val="20"/>
              </w:rPr>
            </w:pPr>
            <w:r w:rsidRPr="00DE6B57">
              <w:rPr>
                <w:rFonts w:cstheme="minorHAnsi"/>
                <w:b/>
                <w:sz w:val="20"/>
                <w:szCs w:val="20"/>
              </w:rPr>
              <w:t>2009</w:t>
            </w:r>
          </w:p>
        </w:tc>
        <w:tc>
          <w:tcPr>
            <w:tcW w:w="661" w:type="dxa"/>
            <w:shd w:val="clear" w:color="auto" w:fill="EAF1DD" w:themeFill="accent3" w:themeFillTint="33"/>
          </w:tcPr>
          <w:p w:rsidR="00305267" w:rsidRPr="00DE6B57" w:rsidRDefault="00305267" w:rsidP="003C7FA4">
            <w:pPr>
              <w:spacing w:before="60" w:after="60"/>
              <w:rPr>
                <w:rFonts w:cstheme="minorHAnsi"/>
                <w:b/>
                <w:sz w:val="20"/>
                <w:szCs w:val="20"/>
              </w:rPr>
            </w:pPr>
            <w:r w:rsidRPr="00DE6B57">
              <w:rPr>
                <w:rFonts w:cstheme="minorHAnsi"/>
                <w:b/>
                <w:sz w:val="20"/>
                <w:szCs w:val="20"/>
              </w:rPr>
              <w:t>2008</w:t>
            </w:r>
          </w:p>
        </w:tc>
        <w:tc>
          <w:tcPr>
            <w:tcW w:w="661" w:type="dxa"/>
            <w:shd w:val="clear" w:color="auto" w:fill="EAF1DD" w:themeFill="accent3" w:themeFillTint="33"/>
          </w:tcPr>
          <w:p w:rsidR="00305267" w:rsidRPr="00DE6B57" w:rsidRDefault="00305267" w:rsidP="003C7FA4">
            <w:pPr>
              <w:spacing w:before="60" w:after="60"/>
              <w:rPr>
                <w:rFonts w:cstheme="minorHAnsi"/>
                <w:b/>
                <w:sz w:val="20"/>
                <w:szCs w:val="20"/>
              </w:rPr>
            </w:pPr>
            <w:r w:rsidRPr="00DE6B57">
              <w:rPr>
                <w:rFonts w:cstheme="minorHAnsi"/>
                <w:b/>
                <w:sz w:val="20"/>
                <w:szCs w:val="20"/>
              </w:rPr>
              <w:t>2006</w:t>
            </w:r>
          </w:p>
        </w:tc>
      </w:tr>
      <w:tr w:rsidR="00305267" w:rsidRPr="00DE6B57" w:rsidTr="00DE6B57">
        <w:trPr>
          <w:jc w:val="center"/>
        </w:trPr>
        <w:tc>
          <w:tcPr>
            <w:tcW w:w="1290" w:type="dxa"/>
          </w:tcPr>
          <w:p w:rsidR="00305267" w:rsidRPr="00DE6B57" w:rsidRDefault="00305267" w:rsidP="003C7FA4">
            <w:pPr>
              <w:spacing w:before="60" w:after="60"/>
              <w:rPr>
                <w:rFonts w:cstheme="minorHAnsi"/>
                <w:sz w:val="20"/>
                <w:szCs w:val="20"/>
              </w:rPr>
            </w:pPr>
            <w:r w:rsidRPr="00DE6B57">
              <w:rPr>
                <w:rFonts w:cstheme="minorHAnsi"/>
                <w:sz w:val="20"/>
                <w:szCs w:val="20"/>
              </w:rPr>
              <w:t xml:space="preserve">Celkem </w:t>
            </w:r>
          </w:p>
        </w:tc>
        <w:tc>
          <w:tcPr>
            <w:tcW w:w="663"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38</w:t>
            </w:r>
          </w:p>
        </w:tc>
        <w:tc>
          <w:tcPr>
            <w:tcW w:w="66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32</w:t>
            </w:r>
          </w:p>
        </w:tc>
        <w:tc>
          <w:tcPr>
            <w:tcW w:w="66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33</w:t>
            </w:r>
          </w:p>
        </w:tc>
        <w:tc>
          <w:tcPr>
            <w:tcW w:w="66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32</w:t>
            </w:r>
          </w:p>
        </w:tc>
        <w:tc>
          <w:tcPr>
            <w:tcW w:w="662"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30</w:t>
            </w:r>
          </w:p>
        </w:tc>
        <w:tc>
          <w:tcPr>
            <w:tcW w:w="661"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37</w:t>
            </w:r>
          </w:p>
        </w:tc>
        <w:tc>
          <w:tcPr>
            <w:tcW w:w="661"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40</w:t>
            </w:r>
          </w:p>
        </w:tc>
        <w:tc>
          <w:tcPr>
            <w:tcW w:w="661"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41</w:t>
            </w:r>
          </w:p>
        </w:tc>
        <w:tc>
          <w:tcPr>
            <w:tcW w:w="661"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42</w:t>
            </w:r>
          </w:p>
        </w:tc>
        <w:tc>
          <w:tcPr>
            <w:tcW w:w="661"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42</w:t>
            </w:r>
          </w:p>
        </w:tc>
        <w:tc>
          <w:tcPr>
            <w:tcW w:w="661"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37</w:t>
            </w:r>
          </w:p>
        </w:tc>
        <w:tc>
          <w:tcPr>
            <w:tcW w:w="661"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w:t>
            </w:r>
          </w:p>
        </w:tc>
        <w:tc>
          <w:tcPr>
            <w:tcW w:w="661" w:type="dxa"/>
            <w:vAlign w:val="center"/>
          </w:tcPr>
          <w:p w:rsidR="00305267" w:rsidRPr="00DE6B57" w:rsidRDefault="00305267" w:rsidP="003C7FA4">
            <w:pPr>
              <w:spacing w:before="60" w:after="60"/>
              <w:jc w:val="right"/>
              <w:rPr>
                <w:rFonts w:cstheme="minorHAnsi"/>
                <w:color w:val="000000"/>
                <w:sz w:val="20"/>
                <w:szCs w:val="20"/>
              </w:rPr>
            </w:pPr>
            <w:r w:rsidRPr="00DE6B57">
              <w:rPr>
                <w:rFonts w:cstheme="minorHAnsi"/>
                <w:color w:val="000000"/>
                <w:sz w:val="20"/>
                <w:szCs w:val="20"/>
              </w:rPr>
              <w:t>.</w:t>
            </w:r>
          </w:p>
        </w:tc>
      </w:tr>
    </w:tbl>
    <w:p w:rsidR="00305267" w:rsidRPr="00D378E9" w:rsidRDefault="00305267" w:rsidP="00305267">
      <w:pPr>
        <w:rPr>
          <w:i/>
        </w:rPr>
      </w:pPr>
      <w:r w:rsidRPr="00D378E9">
        <w:rPr>
          <w:i/>
        </w:rPr>
        <w:t>Zdroj: vlastní zpracování, data ČSÚ – Veřejná databáze</w:t>
      </w:r>
    </w:p>
    <w:p w:rsidR="00305267" w:rsidRDefault="00305267" w:rsidP="00305267">
      <w:r>
        <w:t xml:space="preserve">Nominálně jsou mezi </w:t>
      </w:r>
      <w:r w:rsidR="0039484A">
        <w:t xml:space="preserve">registrovanými </w:t>
      </w:r>
      <w:r>
        <w:t>ekonomickými subjekty ve městě nejvíce z</w:t>
      </w:r>
      <w:r w:rsidR="00DE6B57">
        <w:t xml:space="preserve">astoupeny následující </w:t>
      </w:r>
      <w:r w:rsidR="0039484A">
        <w:t>odvětví</w:t>
      </w:r>
      <w:r w:rsidR="00DE6B57">
        <w:t xml:space="preserve">. </w:t>
      </w:r>
    </w:p>
    <w:p w:rsidR="00DE6B57" w:rsidRDefault="00DE6B57" w:rsidP="00DE6B57">
      <w:pPr>
        <w:pStyle w:val="Titulek"/>
      </w:pPr>
      <w:bookmarkStart w:id="12" w:name="_Toc36927346"/>
      <w:r>
        <w:t xml:space="preserve">Tabulka </w:t>
      </w:r>
      <w:r w:rsidR="002D464F">
        <w:fldChar w:fldCharType="begin"/>
      </w:r>
      <w:r w:rsidR="00047FA0">
        <w:instrText xml:space="preserve"> SEQ Tabulka \* ARABIC </w:instrText>
      </w:r>
      <w:r w:rsidR="002D464F">
        <w:fldChar w:fldCharType="separate"/>
      </w:r>
      <w:r w:rsidR="003C7FA4">
        <w:rPr>
          <w:noProof/>
        </w:rPr>
        <w:t>3</w:t>
      </w:r>
      <w:r w:rsidR="002D464F">
        <w:fldChar w:fldCharType="end"/>
      </w:r>
      <w:r>
        <w:t xml:space="preserve"> Početně nejvíce zastoupené OKEČ na území města Stochov</w:t>
      </w:r>
      <w:bookmarkEnd w:id="12"/>
      <w:r>
        <w:t xml:space="preserve"> </w:t>
      </w:r>
    </w:p>
    <w:tbl>
      <w:tblPr>
        <w:tblStyle w:val="Mkatabulky"/>
        <w:tblW w:w="0" w:type="auto"/>
        <w:jc w:val="center"/>
        <w:tblLook w:val="04A0" w:firstRow="1" w:lastRow="0" w:firstColumn="1" w:lastColumn="0" w:noHBand="0" w:noVBand="1"/>
      </w:tblPr>
      <w:tblGrid>
        <w:gridCol w:w="1912"/>
        <w:gridCol w:w="650"/>
        <w:gridCol w:w="650"/>
        <w:gridCol w:w="650"/>
        <w:gridCol w:w="650"/>
        <w:gridCol w:w="650"/>
        <w:gridCol w:w="650"/>
        <w:gridCol w:w="650"/>
        <w:gridCol w:w="650"/>
        <w:gridCol w:w="650"/>
        <w:gridCol w:w="650"/>
        <w:gridCol w:w="650"/>
      </w:tblGrid>
      <w:tr w:rsidR="00DE6B57" w:rsidRPr="00DE6B57" w:rsidTr="00590ADA">
        <w:trPr>
          <w:tblHeader/>
          <w:jc w:val="center"/>
        </w:trPr>
        <w:tc>
          <w:tcPr>
            <w:tcW w:w="2107" w:type="dxa"/>
            <w:shd w:val="clear" w:color="auto" w:fill="EAF1DD" w:themeFill="accent3" w:themeFillTint="33"/>
            <w:vAlign w:val="center"/>
          </w:tcPr>
          <w:p w:rsidR="00DE6B57" w:rsidRPr="00DE6B57" w:rsidRDefault="00DE6B57" w:rsidP="00DE6B57">
            <w:pPr>
              <w:jc w:val="left"/>
              <w:rPr>
                <w:rFonts w:cstheme="minorHAnsi"/>
                <w:b/>
                <w:sz w:val="20"/>
                <w:szCs w:val="20"/>
              </w:rPr>
            </w:pPr>
          </w:p>
        </w:tc>
        <w:tc>
          <w:tcPr>
            <w:tcW w:w="7271" w:type="dxa"/>
            <w:gridSpan w:val="11"/>
            <w:shd w:val="clear" w:color="auto" w:fill="EAF1DD" w:themeFill="accent3" w:themeFillTint="33"/>
          </w:tcPr>
          <w:p w:rsidR="00DE6B57" w:rsidRPr="00DE6B57" w:rsidRDefault="00DE6B57" w:rsidP="00DE6B57">
            <w:pPr>
              <w:jc w:val="center"/>
              <w:rPr>
                <w:rFonts w:cstheme="minorHAnsi"/>
                <w:b/>
                <w:sz w:val="20"/>
                <w:szCs w:val="20"/>
              </w:rPr>
            </w:pPr>
            <w:r w:rsidRPr="00DE6B57">
              <w:rPr>
                <w:rFonts w:cstheme="minorHAnsi"/>
                <w:b/>
                <w:sz w:val="20"/>
                <w:szCs w:val="20"/>
              </w:rPr>
              <w:t>údaj k 31. 12.</w:t>
            </w:r>
          </w:p>
        </w:tc>
      </w:tr>
      <w:tr w:rsidR="003319FA" w:rsidRPr="00DE6B57" w:rsidTr="00590ADA">
        <w:trPr>
          <w:tblHeader/>
          <w:jc w:val="center"/>
        </w:trPr>
        <w:tc>
          <w:tcPr>
            <w:tcW w:w="2107" w:type="dxa"/>
            <w:shd w:val="clear" w:color="auto" w:fill="EAF1DD" w:themeFill="accent3" w:themeFillTint="33"/>
            <w:vAlign w:val="center"/>
          </w:tcPr>
          <w:p w:rsidR="00DE6B57" w:rsidRPr="00DE6B57" w:rsidRDefault="00DE6B57" w:rsidP="00DE6B57">
            <w:pPr>
              <w:jc w:val="left"/>
              <w:rPr>
                <w:rFonts w:cstheme="minorHAnsi"/>
                <w:b/>
                <w:sz w:val="20"/>
                <w:szCs w:val="20"/>
              </w:rPr>
            </w:pPr>
          </w:p>
        </w:tc>
        <w:tc>
          <w:tcPr>
            <w:tcW w:w="661" w:type="dxa"/>
            <w:shd w:val="clear" w:color="auto" w:fill="EAF1DD" w:themeFill="accent3" w:themeFillTint="33"/>
          </w:tcPr>
          <w:p w:rsidR="00DE6B57" w:rsidRPr="00DE6B57" w:rsidRDefault="00DE6B57" w:rsidP="00DE6B57">
            <w:pPr>
              <w:rPr>
                <w:rFonts w:cstheme="minorHAnsi"/>
                <w:b/>
                <w:sz w:val="20"/>
                <w:szCs w:val="20"/>
              </w:rPr>
            </w:pPr>
            <w:r w:rsidRPr="00DE6B57">
              <w:rPr>
                <w:rFonts w:cstheme="minorHAnsi"/>
                <w:b/>
                <w:sz w:val="20"/>
                <w:szCs w:val="20"/>
              </w:rPr>
              <w:t>2019</w:t>
            </w:r>
          </w:p>
        </w:tc>
        <w:tc>
          <w:tcPr>
            <w:tcW w:w="661" w:type="dxa"/>
            <w:shd w:val="clear" w:color="auto" w:fill="EAF1DD" w:themeFill="accent3" w:themeFillTint="33"/>
          </w:tcPr>
          <w:p w:rsidR="00DE6B57" w:rsidRPr="00DE6B57" w:rsidRDefault="00DE6B57" w:rsidP="00DE6B57">
            <w:pPr>
              <w:rPr>
                <w:rFonts w:cstheme="minorHAnsi"/>
                <w:b/>
                <w:sz w:val="20"/>
                <w:szCs w:val="20"/>
              </w:rPr>
            </w:pPr>
            <w:r w:rsidRPr="00DE6B57">
              <w:rPr>
                <w:rFonts w:cstheme="minorHAnsi"/>
                <w:b/>
                <w:sz w:val="20"/>
                <w:szCs w:val="20"/>
              </w:rPr>
              <w:t>2018</w:t>
            </w:r>
          </w:p>
        </w:tc>
        <w:tc>
          <w:tcPr>
            <w:tcW w:w="661" w:type="dxa"/>
            <w:shd w:val="clear" w:color="auto" w:fill="EAF1DD" w:themeFill="accent3" w:themeFillTint="33"/>
          </w:tcPr>
          <w:p w:rsidR="00DE6B57" w:rsidRPr="00DE6B57" w:rsidRDefault="00DE6B57" w:rsidP="00DE6B57">
            <w:pPr>
              <w:rPr>
                <w:rFonts w:cstheme="minorHAnsi"/>
                <w:b/>
                <w:sz w:val="20"/>
                <w:szCs w:val="20"/>
              </w:rPr>
            </w:pPr>
            <w:r w:rsidRPr="00DE6B57">
              <w:rPr>
                <w:rFonts w:cstheme="minorHAnsi"/>
                <w:b/>
                <w:sz w:val="20"/>
                <w:szCs w:val="20"/>
              </w:rPr>
              <w:t>2017</w:t>
            </w:r>
          </w:p>
        </w:tc>
        <w:tc>
          <w:tcPr>
            <w:tcW w:w="661" w:type="dxa"/>
            <w:shd w:val="clear" w:color="auto" w:fill="EAF1DD" w:themeFill="accent3" w:themeFillTint="33"/>
          </w:tcPr>
          <w:p w:rsidR="00DE6B57" w:rsidRPr="00DE6B57" w:rsidRDefault="00DE6B57" w:rsidP="00DE6B57">
            <w:pPr>
              <w:rPr>
                <w:rFonts w:cstheme="minorHAnsi"/>
                <w:b/>
                <w:sz w:val="20"/>
                <w:szCs w:val="20"/>
              </w:rPr>
            </w:pPr>
            <w:r w:rsidRPr="00DE6B57">
              <w:rPr>
                <w:rFonts w:cstheme="minorHAnsi"/>
                <w:b/>
                <w:sz w:val="20"/>
                <w:szCs w:val="20"/>
              </w:rPr>
              <w:t>2016</w:t>
            </w:r>
          </w:p>
        </w:tc>
        <w:tc>
          <w:tcPr>
            <w:tcW w:w="661" w:type="dxa"/>
            <w:shd w:val="clear" w:color="auto" w:fill="EAF1DD" w:themeFill="accent3" w:themeFillTint="33"/>
          </w:tcPr>
          <w:p w:rsidR="00DE6B57" w:rsidRPr="00DE6B57" w:rsidRDefault="00DE6B57" w:rsidP="00DE6B57">
            <w:pPr>
              <w:rPr>
                <w:rFonts w:cstheme="minorHAnsi"/>
                <w:b/>
                <w:sz w:val="20"/>
                <w:szCs w:val="20"/>
              </w:rPr>
            </w:pPr>
            <w:r w:rsidRPr="00DE6B57">
              <w:rPr>
                <w:rFonts w:cstheme="minorHAnsi"/>
                <w:b/>
                <w:sz w:val="20"/>
                <w:szCs w:val="20"/>
              </w:rPr>
              <w:t>2015</w:t>
            </w:r>
          </w:p>
        </w:tc>
        <w:tc>
          <w:tcPr>
            <w:tcW w:w="661" w:type="dxa"/>
            <w:shd w:val="clear" w:color="auto" w:fill="EAF1DD" w:themeFill="accent3" w:themeFillTint="33"/>
          </w:tcPr>
          <w:p w:rsidR="00DE6B57" w:rsidRPr="00DE6B57" w:rsidRDefault="00DE6B57" w:rsidP="00DE6B57">
            <w:pPr>
              <w:rPr>
                <w:rFonts w:cstheme="minorHAnsi"/>
                <w:b/>
                <w:sz w:val="20"/>
                <w:szCs w:val="20"/>
              </w:rPr>
            </w:pPr>
            <w:r w:rsidRPr="00DE6B57">
              <w:rPr>
                <w:rFonts w:cstheme="minorHAnsi"/>
                <w:b/>
                <w:sz w:val="20"/>
                <w:szCs w:val="20"/>
              </w:rPr>
              <w:t>2014</w:t>
            </w:r>
          </w:p>
        </w:tc>
        <w:tc>
          <w:tcPr>
            <w:tcW w:w="661" w:type="dxa"/>
            <w:shd w:val="clear" w:color="auto" w:fill="EAF1DD" w:themeFill="accent3" w:themeFillTint="33"/>
          </w:tcPr>
          <w:p w:rsidR="00DE6B57" w:rsidRPr="00DE6B57" w:rsidRDefault="00DE6B57" w:rsidP="00DE6B57">
            <w:pPr>
              <w:rPr>
                <w:rFonts w:cstheme="minorHAnsi"/>
                <w:b/>
                <w:sz w:val="20"/>
                <w:szCs w:val="20"/>
              </w:rPr>
            </w:pPr>
            <w:r w:rsidRPr="00DE6B57">
              <w:rPr>
                <w:rFonts w:cstheme="minorHAnsi"/>
                <w:b/>
                <w:sz w:val="20"/>
                <w:szCs w:val="20"/>
              </w:rPr>
              <w:t>2013</w:t>
            </w:r>
          </w:p>
        </w:tc>
        <w:tc>
          <w:tcPr>
            <w:tcW w:w="661" w:type="dxa"/>
            <w:shd w:val="clear" w:color="auto" w:fill="EAF1DD" w:themeFill="accent3" w:themeFillTint="33"/>
          </w:tcPr>
          <w:p w:rsidR="00DE6B57" w:rsidRPr="00DE6B57" w:rsidRDefault="00DE6B57" w:rsidP="00DE6B57">
            <w:pPr>
              <w:rPr>
                <w:rFonts w:cstheme="minorHAnsi"/>
                <w:b/>
                <w:sz w:val="20"/>
                <w:szCs w:val="20"/>
              </w:rPr>
            </w:pPr>
            <w:r w:rsidRPr="00DE6B57">
              <w:rPr>
                <w:rFonts w:cstheme="minorHAnsi"/>
                <w:b/>
                <w:sz w:val="20"/>
                <w:szCs w:val="20"/>
              </w:rPr>
              <w:t>2012</w:t>
            </w:r>
          </w:p>
        </w:tc>
        <w:tc>
          <w:tcPr>
            <w:tcW w:w="661" w:type="dxa"/>
            <w:shd w:val="clear" w:color="auto" w:fill="EAF1DD" w:themeFill="accent3" w:themeFillTint="33"/>
          </w:tcPr>
          <w:p w:rsidR="00DE6B57" w:rsidRPr="00DE6B57" w:rsidRDefault="00DE6B57" w:rsidP="00DE6B57">
            <w:pPr>
              <w:rPr>
                <w:rFonts w:cstheme="minorHAnsi"/>
                <w:b/>
                <w:sz w:val="20"/>
                <w:szCs w:val="20"/>
              </w:rPr>
            </w:pPr>
            <w:r w:rsidRPr="00DE6B57">
              <w:rPr>
                <w:rFonts w:cstheme="minorHAnsi"/>
                <w:b/>
                <w:sz w:val="20"/>
                <w:szCs w:val="20"/>
              </w:rPr>
              <w:t>2011</w:t>
            </w:r>
          </w:p>
        </w:tc>
        <w:tc>
          <w:tcPr>
            <w:tcW w:w="661" w:type="dxa"/>
            <w:shd w:val="clear" w:color="auto" w:fill="EAF1DD" w:themeFill="accent3" w:themeFillTint="33"/>
          </w:tcPr>
          <w:p w:rsidR="00DE6B57" w:rsidRPr="00DE6B57" w:rsidRDefault="00DE6B57" w:rsidP="00DE6B57">
            <w:pPr>
              <w:rPr>
                <w:rFonts w:cstheme="minorHAnsi"/>
                <w:b/>
                <w:sz w:val="20"/>
                <w:szCs w:val="20"/>
              </w:rPr>
            </w:pPr>
            <w:r w:rsidRPr="00DE6B57">
              <w:rPr>
                <w:rFonts w:cstheme="minorHAnsi"/>
                <w:b/>
                <w:sz w:val="20"/>
                <w:szCs w:val="20"/>
              </w:rPr>
              <w:t>2010</w:t>
            </w:r>
          </w:p>
        </w:tc>
        <w:tc>
          <w:tcPr>
            <w:tcW w:w="661" w:type="dxa"/>
            <w:shd w:val="clear" w:color="auto" w:fill="EAF1DD" w:themeFill="accent3" w:themeFillTint="33"/>
          </w:tcPr>
          <w:p w:rsidR="00DE6B57" w:rsidRPr="00DE6B57" w:rsidRDefault="00DE6B57" w:rsidP="00DE6B57">
            <w:pPr>
              <w:rPr>
                <w:rFonts w:cstheme="minorHAnsi"/>
                <w:b/>
                <w:sz w:val="20"/>
                <w:szCs w:val="20"/>
              </w:rPr>
            </w:pPr>
            <w:r w:rsidRPr="00DE6B57">
              <w:rPr>
                <w:rFonts w:cstheme="minorHAnsi"/>
                <w:b/>
                <w:sz w:val="20"/>
                <w:szCs w:val="20"/>
              </w:rPr>
              <w:t>2009</w:t>
            </w:r>
          </w:p>
        </w:tc>
      </w:tr>
      <w:tr w:rsidR="00DE6B57" w:rsidRPr="00DE6B57" w:rsidTr="00DE6B57">
        <w:trPr>
          <w:jc w:val="center"/>
        </w:trPr>
        <w:tc>
          <w:tcPr>
            <w:tcW w:w="2107" w:type="dxa"/>
            <w:vAlign w:val="center"/>
          </w:tcPr>
          <w:p w:rsidR="00DE6B57" w:rsidRPr="00DE6B57" w:rsidRDefault="00DE6B57" w:rsidP="00DE6B57">
            <w:pPr>
              <w:jc w:val="left"/>
              <w:rPr>
                <w:rFonts w:cstheme="minorHAnsi"/>
                <w:sz w:val="20"/>
                <w:szCs w:val="20"/>
              </w:rPr>
            </w:pPr>
            <w:r w:rsidRPr="00DE6B57">
              <w:rPr>
                <w:rFonts w:cstheme="minorHAnsi"/>
                <w:sz w:val="20"/>
                <w:szCs w:val="20"/>
              </w:rPr>
              <w:t>47 Maloobchod, kromě motorových vozidel</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112</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107</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101</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110</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109</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106</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106</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120</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123</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116</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126</w:t>
            </w:r>
          </w:p>
        </w:tc>
      </w:tr>
      <w:tr w:rsidR="00DE6B57" w:rsidRPr="00DE6B57" w:rsidTr="00DE6B57">
        <w:trPr>
          <w:jc w:val="center"/>
        </w:trPr>
        <w:tc>
          <w:tcPr>
            <w:tcW w:w="2107" w:type="dxa"/>
            <w:vAlign w:val="center"/>
          </w:tcPr>
          <w:p w:rsidR="00DE6B57" w:rsidRPr="00DE6B57" w:rsidRDefault="00DE6B57" w:rsidP="00DE6B57">
            <w:pPr>
              <w:jc w:val="left"/>
              <w:rPr>
                <w:rFonts w:cstheme="minorHAnsi"/>
                <w:sz w:val="20"/>
                <w:szCs w:val="20"/>
              </w:rPr>
            </w:pPr>
            <w:r w:rsidRPr="00DE6B57">
              <w:rPr>
                <w:rFonts w:cstheme="minorHAnsi"/>
                <w:sz w:val="20"/>
                <w:szCs w:val="20"/>
              </w:rPr>
              <w:t>43 Specializované stavební činnosti</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87</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88</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80</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85</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87</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90</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100</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105</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111</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107</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104</w:t>
            </w:r>
          </w:p>
        </w:tc>
      </w:tr>
      <w:tr w:rsidR="00DE6B57" w:rsidRPr="00DE6B57" w:rsidTr="00DE6B57">
        <w:trPr>
          <w:jc w:val="center"/>
        </w:trPr>
        <w:tc>
          <w:tcPr>
            <w:tcW w:w="2107" w:type="dxa"/>
            <w:vAlign w:val="center"/>
          </w:tcPr>
          <w:p w:rsidR="00DE6B57" w:rsidRPr="00DE6B57" w:rsidRDefault="00DE6B57" w:rsidP="00DE6B57">
            <w:pPr>
              <w:jc w:val="left"/>
              <w:rPr>
                <w:rFonts w:cstheme="minorHAnsi"/>
                <w:sz w:val="20"/>
                <w:szCs w:val="20"/>
              </w:rPr>
            </w:pPr>
            <w:r w:rsidRPr="00DE6B57">
              <w:rPr>
                <w:rFonts w:cstheme="minorHAnsi"/>
                <w:sz w:val="20"/>
                <w:szCs w:val="20"/>
              </w:rPr>
              <w:t>46 Velkoobchod, kromě motorových vozidel</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76</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77</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82</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85</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87</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78</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79</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97</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100</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85</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81</w:t>
            </w:r>
          </w:p>
        </w:tc>
      </w:tr>
      <w:tr w:rsidR="00DE6B57" w:rsidRPr="00DE6B57" w:rsidTr="00DE6B57">
        <w:trPr>
          <w:jc w:val="center"/>
        </w:trPr>
        <w:tc>
          <w:tcPr>
            <w:tcW w:w="2107" w:type="dxa"/>
            <w:vAlign w:val="center"/>
          </w:tcPr>
          <w:p w:rsidR="00DE6B57" w:rsidRPr="00DE6B57" w:rsidRDefault="00DE6B57" w:rsidP="00DE6B57">
            <w:pPr>
              <w:jc w:val="left"/>
              <w:rPr>
                <w:rFonts w:cstheme="minorHAnsi"/>
                <w:sz w:val="20"/>
                <w:szCs w:val="20"/>
              </w:rPr>
            </w:pPr>
            <w:r w:rsidRPr="00DE6B57">
              <w:rPr>
                <w:rFonts w:cstheme="minorHAnsi"/>
                <w:sz w:val="20"/>
                <w:szCs w:val="20"/>
              </w:rPr>
              <w:t>96 Poskytování ostatních osobních služeb</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51</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51</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52</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51</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47</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46</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49</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43</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40</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33</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33</w:t>
            </w:r>
          </w:p>
        </w:tc>
      </w:tr>
      <w:tr w:rsidR="00DE6B57" w:rsidRPr="00DE6B57" w:rsidTr="00DE6B57">
        <w:trPr>
          <w:jc w:val="center"/>
        </w:trPr>
        <w:tc>
          <w:tcPr>
            <w:tcW w:w="2107" w:type="dxa"/>
            <w:vAlign w:val="center"/>
          </w:tcPr>
          <w:p w:rsidR="00DE6B57" w:rsidRPr="00DE6B57" w:rsidRDefault="00DE6B57" w:rsidP="00DE6B57">
            <w:pPr>
              <w:jc w:val="left"/>
              <w:rPr>
                <w:rFonts w:cstheme="minorHAnsi"/>
                <w:sz w:val="20"/>
                <w:szCs w:val="20"/>
              </w:rPr>
            </w:pPr>
            <w:r w:rsidRPr="00DE6B57">
              <w:rPr>
                <w:rFonts w:cstheme="minorHAnsi"/>
                <w:sz w:val="20"/>
                <w:szCs w:val="20"/>
              </w:rPr>
              <w:t>41 Výstavba budov</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48</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49</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49</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43</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48</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49</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51</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57</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65</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60</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62</w:t>
            </w:r>
          </w:p>
        </w:tc>
      </w:tr>
      <w:tr w:rsidR="00DE6B57" w:rsidRPr="00DE6B57" w:rsidTr="00DE6B57">
        <w:trPr>
          <w:jc w:val="center"/>
        </w:trPr>
        <w:tc>
          <w:tcPr>
            <w:tcW w:w="2107" w:type="dxa"/>
            <w:vAlign w:val="center"/>
          </w:tcPr>
          <w:p w:rsidR="00DE6B57" w:rsidRPr="00DE6B57" w:rsidRDefault="00DE6B57" w:rsidP="00DE6B57">
            <w:pPr>
              <w:jc w:val="left"/>
              <w:rPr>
                <w:rFonts w:cstheme="minorHAnsi"/>
                <w:sz w:val="20"/>
                <w:szCs w:val="20"/>
              </w:rPr>
            </w:pPr>
            <w:r w:rsidRPr="00DE6B57">
              <w:rPr>
                <w:rFonts w:cstheme="minorHAnsi"/>
                <w:sz w:val="20"/>
                <w:szCs w:val="20"/>
              </w:rPr>
              <w:t>56 Stravování a pohostinství</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38</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32</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33</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32</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30</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37</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40</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41</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42</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42</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37</w:t>
            </w:r>
          </w:p>
        </w:tc>
      </w:tr>
      <w:tr w:rsidR="00DE6B57" w:rsidRPr="00DE6B57" w:rsidTr="00DE6B57">
        <w:trPr>
          <w:jc w:val="center"/>
        </w:trPr>
        <w:tc>
          <w:tcPr>
            <w:tcW w:w="2107" w:type="dxa"/>
            <w:vAlign w:val="center"/>
          </w:tcPr>
          <w:p w:rsidR="00DE6B57" w:rsidRPr="00DE6B57" w:rsidRDefault="00DE6B57" w:rsidP="00DE6B57">
            <w:pPr>
              <w:jc w:val="left"/>
              <w:rPr>
                <w:rFonts w:cstheme="minorHAnsi"/>
                <w:sz w:val="20"/>
                <w:szCs w:val="20"/>
              </w:rPr>
            </w:pPr>
            <w:r w:rsidRPr="00DE6B57">
              <w:rPr>
                <w:rFonts w:cstheme="minorHAnsi"/>
                <w:sz w:val="20"/>
                <w:szCs w:val="20"/>
              </w:rPr>
              <w:t>68 Činnosti v oblasti nemovitostí</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36</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37</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33</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33</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29</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31</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32</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32</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25</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25</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23</w:t>
            </w:r>
          </w:p>
        </w:tc>
      </w:tr>
      <w:tr w:rsidR="00DE6B57" w:rsidRPr="00DE6B57" w:rsidTr="00DE6B57">
        <w:trPr>
          <w:jc w:val="center"/>
        </w:trPr>
        <w:tc>
          <w:tcPr>
            <w:tcW w:w="2107" w:type="dxa"/>
            <w:vAlign w:val="center"/>
          </w:tcPr>
          <w:p w:rsidR="00DE6B57" w:rsidRPr="00DE6B57" w:rsidRDefault="00DE6B57" w:rsidP="00DE6B57">
            <w:pPr>
              <w:jc w:val="left"/>
              <w:rPr>
                <w:rFonts w:cstheme="minorHAnsi"/>
                <w:sz w:val="20"/>
                <w:szCs w:val="20"/>
              </w:rPr>
            </w:pPr>
            <w:r w:rsidRPr="00DE6B57">
              <w:rPr>
                <w:rFonts w:cstheme="minorHAnsi"/>
                <w:sz w:val="20"/>
                <w:szCs w:val="20"/>
              </w:rPr>
              <w:t>74 Ostatní profesní, vědecké a technické činnosti</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34</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38</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36</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32</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34</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35</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36</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37</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34</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34</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36</w:t>
            </w:r>
          </w:p>
        </w:tc>
      </w:tr>
      <w:tr w:rsidR="00DE6B57" w:rsidRPr="00DE6B57" w:rsidTr="00DE6B57">
        <w:trPr>
          <w:jc w:val="center"/>
        </w:trPr>
        <w:tc>
          <w:tcPr>
            <w:tcW w:w="2107" w:type="dxa"/>
            <w:vAlign w:val="center"/>
          </w:tcPr>
          <w:p w:rsidR="00DE6B57" w:rsidRPr="00DE6B57" w:rsidRDefault="00DE6B57" w:rsidP="00DE6B57">
            <w:pPr>
              <w:jc w:val="left"/>
              <w:rPr>
                <w:rFonts w:cstheme="minorHAnsi"/>
                <w:sz w:val="20"/>
                <w:szCs w:val="20"/>
              </w:rPr>
            </w:pPr>
            <w:r w:rsidRPr="00DE6B57">
              <w:rPr>
                <w:rFonts w:cstheme="minorHAnsi"/>
                <w:sz w:val="20"/>
                <w:szCs w:val="20"/>
              </w:rPr>
              <w:t>49 Pozemní a potrubní doprava</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29</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24</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19</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19</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18</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16</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17</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25</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26</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30</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29</w:t>
            </w:r>
          </w:p>
        </w:tc>
      </w:tr>
      <w:tr w:rsidR="00DE6B57" w:rsidRPr="00DE6B57" w:rsidTr="00DE6B57">
        <w:trPr>
          <w:jc w:val="center"/>
        </w:trPr>
        <w:tc>
          <w:tcPr>
            <w:tcW w:w="2107" w:type="dxa"/>
            <w:vAlign w:val="center"/>
          </w:tcPr>
          <w:p w:rsidR="00DE6B57" w:rsidRPr="00DE6B57" w:rsidRDefault="00DE6B57" w:rsidP="00DE6B57">
            <w:pPr>
              <w:jc w:val="left"/>
              <w:rPr>
                <w:rFonts w:cstheme="minorHAnsi"/>
                <w:sz w:val="20"/>
                <w:szCs w:val="20"/>
              </w:rPr>
            </w:pPr>
            <w:r w:rsidRPr="00DE6B57">
              <w:rPr>
                <w:rFonts w:cstheme="minorHAnsi"/>
                <w:sz w:val="20"/>
                <w:szCs w:val="20"/>
              </w:rPr>
              <w:t>93 Sportovní, zábavní a rekreační činnosti</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27</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25</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23</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21</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21</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18</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20</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21</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21</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21</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20</w:t>
            </w:r>
          </w:p>
        </w:tc>
      </w:tr>
      <w:tr w:rsidR="00DE6B57" w:rsidRPr="00DE6B57" w:rsidTr="00DE6B57">
        <w:trPr>
          <w:jc w:val="center"/>
        </w:trPr>
        <w:tc>
          <w:tcPr>
            <w:tcW w:w="2107" w:type="dxa"/>
            <w:vAlign w:val="center"/>
          </w:tcPr>
          <w:p w:rsidR="00DE6B57" w:rsidRPr="00DE6B57" w:rsidRDefault="00DE6B57" w:rsidP="00DE6B57">
            <w:pPr>
              <w:jc w:val="left"/>
              <w:rPr>
                <w:rFonts w:cstheme="minorHAnsi"/>
                <w:sz w:val="20"/>
                <w:szCs w:val="20"/>
              </w:rPr>
            </w:pPr>
            <w:r w:rsidRPr="00DE6B57">
              <w:rPr>
                <w:rFonts w:cstheme="minorHAnsi"/>
                <w:sz w:val="20"/>
                <w:szCs w:val="20"/>
              </w:rPr>
              <w:t>45 Velkoobchod, maloobchod a opravy motorových vozidel</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27</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23</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21</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20</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21</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23</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25</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26</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27</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21</w:t>
            </w:r>
          </w:p>
        </w:tc>
        <w:tc>
          <w:tcPr>
            <w:tcW w:w="661" w:type="dxa"/>
            <w:vAlign w:val="center"/>
          </w:tcPr>
          <w:p w:rsidR="00DE6B57" w:rsidRPr="00DE6B57" w:rsidRDefault="00DE6B57" w:rsidP="00DE6B57">
            <w:pPr>
              <w:jc w:val="right"/>
              <w:rPr>
                <w:rFonts w:cstheme="minorHAnsi"/>
                <w:sz w:val="20"/>
                <w:szCs w:val="20"/>
              </w:rPr>
            </w:pPr>
            <w:r w:rsidRPr="00DE6B57">
              <w:rPr>
                <w:rFonts w:cstheme="minorHAnsi"/>
                <w:sz w:val="20"/>
                <w:szCs w:val="20"/>
              </w:rPr>
              <w:t>22</w:t>
            </w:r>
          </w:p>
        </w:tc>
      </w:tr>
    </w:tbl>
    <w:p w:rsidR="00305267" w:rsidRPr="00D378E9" w:rsidRDefault="00305267" w:rsidP="00305267">
      <w:pPr>
        <w:rPr>
          <w:i/>
        </w:rPr>
      </w:pPr>
      <w:r w:rsidRPr="00D378E9">
        <w:rPr>
          <w:i/>
        </w:rPr>
        <w:t>Zdroj: vlastní zpracování, data ČSÚ – Veřejná databáze</w:t>
      </w:r>
    </w:p>
    <w:p w:rsidR="00305267" w:rsidRDefault="00305267" w:rsidP="00305267">
      <w:r>
        <w:t xml:space="preserve">Z tabulky je mimo jiné zřejmý postupný pokles subjektů v ekonomické činnosti </w:t>
      </w:r>
      <w:r w:rsidRPr="00AB2C54">
        <w:t>43 Specializované stavební činnosti</w:t>
      </w:r>
      <w:r>
        <w:t xml:space="preserve"> (84 % oproti roku 2009) a </w:t>
      </w:r>
      <w:r w:rsidRPr="00AB2C54">
        <w:t>41 Výstavba budov</w:t>
      </w:r>
      <w:r>
        <w:t xml:space="preserve"> (77 % oproti roku 2009). K dalším ekonomickým činnostem, ve kterých za sledované období výrazně ubylo</w:t>
      </w:r>
      <w:r w:rsidR="00AF22A0">
        <w:t xml:space="preserve"> registrovaných</w:t>
      </w:r>
      <w:r>
        <w:t xml:space="preserve"> podnikatelských subjektů</w:t>
      </w:r>
      <w:r w:rsidR="00AF22A0">
        <w:t>,</w:t>
      </w:r>
      <w:r>
        <w:t xml:space="preserve"> náleží: </w:t>
      </w:r>
    </w:p>
    <w:p w:rsidR="00305267" w:rsidRDefault="00305267" w:rsidP="00305267">
      <w:pPr>
        <w:pStyle w:val="Odstavecseseznamem"/>
        <w:numPr>
          <w:ilvl w:val="0"/>
          <w:numId w:val="24"/>
        </w:numPr>
        <w:spacing w:after="200"/>
        <w:jc w:val="left"/>
      </w:pPr>
      <w:r w:rsidRPr="00E92562">
        <w:t>16 Zpracování dřeva, výroba dřevěných, korkových, proutěných a slaměných výrobků, kromě nábytku</w:t>
      </w:r>
      <w:r>
        <w:t xml:space="preserve"> (2009: 30 </w:t>
      </w:r>
      <w:r>
        <w:sym w:font="Symbol" w:char="F0AE"/>
      </w:r>
      <w:r>
        <w:t xml:space="preserve"> 2019: 18)</w:t>
      </w:r>
    </w:p>
    <w:p w:rsidR="00305267" w:rsidRDefault="00305267" w:rsidP="00305267">
      <w:pPr>
        <w:pStyle w:val="Odstavecseseznamem"/>
        <w:numPr>
          <w:ilvl w:val="0"/>
          <w:numId w:val="24"/>
        </w:numPr>
        <w:spacing w:after="200"/>
        <w:jc w:val="left"/>
      </w:pPr>
      <w:r>
        <w:t xml:space="preserve">66 Ostatní finanční činnosti (2013: 39 </w:t>
      </w:r>
      <w:r>
        <w:sym w:font="Symbol" w:char="F0AE"/>
      </w:r>
      <w:r>
        <w:t xml:space="preserve"> 2019: 1) </w:t>
      </w:r>
    </w:p>
    <w:p w:rsidR="00305267" w:rsidRDefault="00305267" w:rsidP="00305267">
      <w:pPr>
        <w:pStyle w:val="Odstavecseseznamem"/>
        <w:numPr>
          <w:ilvl w:val="0"/>
          <w:numId w:val="24"/>
        </w:numPr>
        <w:spacing w:after="200"/>
        <w:jc w:val="left"/>
      </w:pPr>
      <w:r w:rsidRPr="00E92562">
        <w:t>70 Činnosti vedení podniků; poradenství v oblasti řízení</w:t>
      </w:r>
      <w:r>
        <w:t xml:space="preserve"> (2009: 8 </w:t>
      </w:r>
      <w:r>
        <w:sym w:font="Symbol" w:char="F0AE"/>
      </w:r>
      <w:r>
        <w:t xml:space="preserve"> 2019: 2)</w:t>
      </w:r>
    </w:p>
    <w:p w:rsidR="00305267" w:rsidRDefault="00305267" w:rsidP="00305267">
      <w:r>
        <w:t xml:space="preserve">Konkrétní důvody razantního propadu počtu subjektů v oblasti finanční činnosti nejsou známy, ale lze konstatovat, že za celé území ORP Kladno je tento trend obdobný. Z pohledu celého ORP Kladno představoval počet ekonomických subjektů ve Stochově v roce 2019 3,06 %, nejvyšší podíl dosáhl Stochov v roce 2011, a to 3,34 %. Jde tedy o hodnotu v zásadě konstantní. Nejvyšší podíl (v roce 2019) má Stochov na ORP Kladno v ekonomických činnostech </w:t>
      </w:r>
      <w:r w:rsidRPr="00731201">
        <w:t>02 Lesnictví a těžba dřeva</w:t>
      </w:r>
      <w:r w:rsidR="00590ADA">
        <w:t xml:space="preserve"> (9,09 %; 3 </w:t>
      </w:r>
      <w:r>
        <w:t>z 33 podniků</w:t>
      </w:r>
      <w:r w:rsidR="0039484A">
        <w:t xml:space="preserve"> v ORP</w:t>
      </w:r>
      <w:r>
        <w:t>),</w:t>
      </w:r>
      <w:r w:rsidRPr="00731201">
        <w:t xml:space="preserve"> 64 Finanční zprostředkování, kromě pojišťovnictví a penzijního financování</w:t>
      </w:r>
      <w:r w:rsidR="00590ADA">
        <w:t xml:space="preserve"> (6,25 %, 1 </w:t>
      </w:r>
      <w:r>
        <w:t xml:space="preserve">z 16 podniků), </w:t>
      </w:r>
      <w:r w:rsidRPr="00731201">
        <w:t>91 Činnosti knihoven, archivů, muzeí a jiných kulturních zařízení</w:t>
      </w:r>
      <w:r>
        <w:t xml:space="preserve"> (12,5 %, 1 z 8). Je však zřejmé, že jde o relativně celkově málo </w:t>
      </w:r>
      <w:r w:rsidR="0039484A">
        <w:t>četné</w:t>
      </w:r>
      <w:r>
        <w:t xml:space="preserve"> činnosti zastoupené v řádu jednotek subjektů.  Množství činností nebylo v roce 2019 ve Stochově oproti ORP Kladno zastoupeno vůbec. Údaje o velikosti podniků podle počtu zaměstnanců nejsou za území města Stochov dostupné. Oproti údajům na úrovni ORP Kladno je však patrné vyšší zastoupení osob podnikajících podle živnostenského zákona – 84,5 % ve Stochově, 72,7 % na úrovni ORP Kladno. </w:t>
      </w:r>
      <w:r w:rsidR="0039484A">
        <w:t xml:space="preserve">Z anketního šetření vyplývá, že podnikatelům nejsou (s výjimkou zvýhodněného nájemného) známy žádné nástroje podpory města pro podnikatele. </w:t>
      </w:r>
    </w:p>
    <w:p w:rsidR="00305267" w:rsidRDefault="00305267" w:rsidP="00305267">
      <w:r>
        <w:t xml:space="preserve">Z pohledu municipalit se pro podporu podnikání nabízí řada nástrojů přímé a nepřímé podpory. Strategie města v tomto pohledu v rámci svých opatření zahrnuje řadu nepřímých nástrojů. Patří mezi ně zejména: </w:t>
      </w:r>
      <w:r w:rsidRPr="0016008B">
        <w:t xml:space="preserve">péče a celkový vzhled a atraktivitu města, rozvoj sociální </w:t>
      </w:r>
      <w:r>
        <w:t xml:space="preserve">a vzdělávací </w:t>
      </w:r>
      <w:r w:rsidRPr="0016008B">
        <w:t>infrastruktury</w:t>
      </w:r>
      <w:r>
        <w:t xml:space="preserve">, participace obyvatel a podnikatelů na rozvoji města (komunitní projednávání, plánování na mikroúrovni), účinná komunikace a správa </w:t>
      </w:r>
      <w:r w:rsidR="00590ADA">
        <w:t>města, podpora informovanosti o </w:t>
      </w:r>
      <w:r>
        <w:t xml:space="preserve">podnikatelských aktivitách (web a další komunikační nástroje </w:t>
      </w:r>
      <w:r w:rsidR="00590ADA">
        <w:t>města), investice do dopravní a </w:t>
      </w:r>
      <w:r>
        <w:t xml:space="preserve">technické infrastruktury, sítí a komunikací (vč. optických sítí a osvětlení). Z pohledu města je ekonomická aktivita klíčovým atributem místní kupní síly. </w:t>
      </w:r>
    </w:p>
    <w:p w:rsidR="00463C08" w:rsidRDefault="00463C08" w:rsidP="00AF4F23">
      <w:pPr>
        <w:pStyle w:val="Nadpis2"/>
      </w:pPr>
      <w:bookmarkStart w:id="13" w:name="_Toc36924996"/>
      <w:r w:rsidRPr="00BA2145">
        <w:t>Nezaměstnanost</w:t>
      </w:r>
      <w:bookmarkEnd w:id="13"/>
      <w:r w:rsidRPr="00BA2145">
        <w:t xml:space="preserve"> </w:t>
      </w:r>
    </w:p>
    <w:p w:rsidR="00463C08" w:rsidRDefault="00463C08" w:rsidP="00463C08">
      <w:r>
        <w:t xml:space="preserve">Nezaměstnanost na území Stochova byla ve sledovaných letech (2016 – 2019) vyšší než v okolních obcích a o něco nižší než ve městě Kladně. Hodnoty prezentuje následující tabulka. Z obcí v okolí vykazuje nejpříznivější hodnoty nezaměstnanosti Nové Strašecí, které je Stochovu podobné co do počtu obyvatel (cca 5 517 obyvatel k 31. 12. 2018, rozloha území 1 331 ha). </w:t>
      </w:r>
    </w:p>
    <w:p w:rsidR="00463C08" w:rsidRPr="00D617FC" w:rsidRDefault="00463C08" w:rsidP="00463C08">
      <w:pPr>
        <w:pStyle w:val="Titulek"/>
      </w:pPr>
      <w:bookmarkStart w:id="14" w:name="_Toc36927347"/>
      <w:r>
        <w:t xml:space="preserve">Tabulka </w:t>
      </w:r>
      <w:r w:rsidR="002D464F">
        <w:fldChar w:fldCharType="begin"/>
      </w:r>
      <w:r w:rsidR="00047FA0">
        <w:instrText xml:space="preserve"> SEQ Tabulka \* ARABIC </w:instrText>
      </w:r>
      <w:r w:rsidR="002D464F">
        <w:fldChar w:fldCharType="separate"/>
      </w:r>
      <w:r w:rsidR="003C7FA4">
        <w:rPr>
          <w:noProof/>
        </w:rPr>
        <w:t>4</w:t>
      </w:r>
      <w:r w:rsidR="002D464F">
        <w:fldChar w:fldCharType="end"/>
      </w:r>
      <w:r>
        <w:t xml:space="preserve"> Nezaměstnanost 2016 – 2019</w:t>
      </w:r>
      <w:bookmarkEnd w:id="14"/>
    </w:p>
    <w:tbl>
      <w:tblPr>
        <w:tblStyle w:val="Mkatabulky"/>
        <w:tblW w:w="0" w:type="auto"/>
        <w:tblLook w:val="04A0" w:firstRow="1" w:lastRow="0" w:firstColumn="1" w:lastColumn="0" w:noHBand="0" w:noVBand="1"/>
      </w:tblPr>
      <w:tblGrid>
        <w:gridCol w:w="1224"/>
        <w:gridCol w:w="1397"/>
        <w:gridCol w:w="2102"/>
        <w:gridCol w:w="2237"/>
        <w:gridCol w:w="2102"/>
      </w:tblGrid>
      <w:tr w:rsidR="00463C08" w:rsidRPr="00675CA8" w:rsidTr="00E85CC7">
        <w:trPr>
          <w:tblHeader/>
        </w:trPr>
        <w:tc>
          <w:tcPr>
            <w:tcW w:w="1242" w:type="dxa"/>
            <w:shd w:val="clear" w:color="auto" w:fill="EAF1DD" w:themeFill="accent3" w:themeFillTint="33"/>
          </w:tcPr>
          <w:p w:rsidR="002D464F" w:rsidRDefault="00A13433">
            <w:pPr>
              <w:spacing w:before="60" w:after="60"/>
              <w:rPr>
                <w:sz w:val="20"/>
              </w:rPr>
            </w:pPr>
            <w:r w:rsidRPr="00A13433">
              <w:rPr>
                <w:rFonts w:cstheme="minorHAnsi"/>
                <w:b/>
                <w:sz w:val="20"/>
                <w:szCs w:val="20"/>
              </w:rPr>
              <w:t>Území obce</w:t>
            </w:r>
          </w:p>
        </w:tc>
        <w:tc>
          <w:tcPr>
            <w:tcW w:w="1418" w:type="dxa"/>
            <w:shd w:val="clear" w:color="auto" w:fill="EAF1DD" w:themeFill="accent3" w:themeFillTint="33"/>
          </w:tcPr>
          <w:p w:rsidR="00463C08" w:rsidRPr="00675CA8" w:rsidRDefault="00463C08" w:rsidP="003C7FA4">
            <w:pPr>
              <w:spacing w:before="60" w:after="60"/>
              <w:jc w:val="center"/>
              <w:rPr>
                <w:rFonts w:cstheme="minorHAnsi"/>
                <w:b/>
                <w:bCs/>
                <w:color w:val="000000"/>
                <w:sz w:val="20"/>
                <w:szCs w:val="20"/>
              </w:rPr>
            </w:pPr>
            <w:r>
              <w:rPr>
                <w:rFonts w:cstheme="minorHAnsi"/>
                <w:b/>
                <w:bCs/>
                <w:color w:val="000000"/>
                <w:sz w:val="20"/>
                <w:szCs w:val="20"/>
              </w:rPr>
              <w:t>Rok (hodnota k 31. 12.)</w:t>
            </w:r>
          </w:p>
        </w:tc>
        <w:tc>
          <w:tcPr>
            <w:tcW w:w="2126" w:type="dxa"/>
            <w:shd w:val="clear" w:color="auto" w:fill="EAF1DD" w:themeFill="accent3" w:themeFillTint="33"/>
            <w:vAlign w:val="center"/>
          </w:tcPr>
          <w:p w:rsidR="00463C08" w:rsidRPr="00675CA8" w:rsidRDefault="00463C08" w:rsidP="003C7FA4">
            <w:pPr>
              <w:spacing w:before="60" w:after="60"/>
              <w:jc w:val="center"/>
              <w:rPr>
                <w:rFonts w:cstheme="minorHAnsi"/>
                <w:b/>
                <w:bCs/>
                <w:color w:val="000000"/>
                <w:sz w:val="20"/>
                <w:szCs w:val="20"/>
              </w:rPr>
            </w:pPr>
            <w:r w:rsidRPr="00675CA8">
              <w:rPr>
                <w:rFonts w:cstheme="minorHAnsi"/>
                <w:b/>
                <w:bCs/>
                <w:color w:val="000000"/>
                <w:sz w:val="20"/>
                <w:szCs w:val="20"/>
              </w:rPr>
              <w:t>Podíl nezaměstnaných osob celkem</w:t>
            </w:r>
            <w:r>
              <w:rPr>
                <w:rFonts w:cstheme="minorHAnsi"/>
                <w:b/>
                <w:bCs/>
                <w:color w:val="000000"/>
                <w:sz w:val="20"/>
                <w:szCs w:val="20"/>
              </w:rPr>
              <w:t xml:space="preserve"> (%)</w:t>
            </w:r>
          </w:p>
        </w:tc>
        <w:tc>
          <w:tcPr>
            <w:tcW w:w="2268" w:type="dxa"/>
            <w:shd w:val="clear" w:color="auto" w:fill="EAF1DD" w:themeFill="accent3" w:themeFillTint="33"/>
            <w:vAlign w:val="center"/>
          </w:tcPr>
          <w:p w:rsidR="00463C08" w:rsidRPr="00675CA8" w:rsidRDefault="00463C08" w:rsidP="003C7FA4">
            <w:pPr>
              <w:spacing w:before="60" w:after="60"/>
              <w:jc w:val="center"/>
              <w:rPr>
                <w:rFonts w:cstheme="minorHAnsi"/>
                <w:b/>
                <w:bCs/>
                <w:color w:val="000000"/>
                <w:sz w:val="20"/>
                <w:szCs w:val="20"/>
              </w:rPr>
            </w:pPr>
            <w:r w:rsidRPr="00675CA8">
              <w:rPr>
                <w:rFonts w:cstheme="minorHAnsi"/>
                <w:b/>
                <w:bCs/>
                <w:color w:val="000000"/>
                <w:sz w:val="20"/>
                <w:szCs w:val="20"/>
              </w:rPr>
              <w:t>Podíl nezaměstnaných osob muži</w:t>
            </w:r>
            <w:r>
              <w:rPr>
                <w:rFonts w:cstheme="minorHAnsi"/>
                <w:b/>
                <w:bCs/>
                <w:color w:val="000000"/>
                <w:sz w:val="20"/>
                <w:szCs w:val="20"/>
              </w:rPr>
              <w:t xml:space="preserve"> (%)</w:t>
            </w:r>
          </w:p>
        </w:tc>
        <w:tc>
          <w:tcPr>
            <w:tcW w:w="2126" w:type="dxa"/>
            <w:shd w:val="clear" w:color="auto" w:fill="EAF1DD" w:themeFill="accent3" w:themeFillTint="33"/>
            <w:vAlign w:val="center"/>
          </w:tcPr>
          <w:p w:rsidR="00463C08" w:rsidRPr="00675CA8" w:rsidRDefault="00463C08" w:rsidP="003C7FA4">
            <w:pPr>
              <w:spacing w:before="60" w:after="60"/>
              <w:jc w:val="center"/>
              <w:rPr>
                <w:rFonts w:cstheme="minorHAnsi"/>
                <w:b/>
                <w:bCs/>
                <w:color w:val="000000"/>
                <w:sz w:val="20"/>
                <w:szCs w:val="20"/>
              </w:rPr>
            </w:pPr>
            <w:r w:rsidRPr="00675CA8">
              <w:rPr>
                <w:rFonts w:cstheme="minorHAnsi"/>
                <w:b/>
                <w:bCs/>
                <w:color w:val="000000"/>
                <w:sz w:val="20"/>
                <w:szCs w:val="20"/>
              </w:rPr>
              <w:t>Podíl nezaměstnaných osob ženy</w:t>
            </w:r>
            <w:r>
              <w:rPr>
                <w:rFonts w:cstheme="minorHAnsi"/>
                <w:b/>
                <w:bCs/>
                <w:color w:val="000000"/>
                <w:sz w:val="20"/>
                <w:szCs w:val="20"/>
              </w:rPr>
              <w:t xml:space="preserve"> (%)</w:t>
            </w:r>
          </w:p>
        </w:tc>
      </w:tr>
      <w:tr w:rsidR="00463C08" w:rsidRPr="00E85CC7" w:rsidTr="00E85CC7">
        <w:tc>
          <w:tcPr>
            <w:tcW w:w="1242" w:type="dxa"/>
            <w:vMerge w:val="restart"/>
            <w:vAlign w:val="center"/>
          </w:tcPr>
          <w:p w:rsidR="00463C08" w:rsidRPr="00E85CC7" w:rsidRDefault="00463C08" w:rsidP="003C7FA4">
            <w:pPr>
              <w:spacing w:before="60" w:after="60"/>
              <w:jc w:val="right"/>
              <w:rPr>
                <w:rFonts w:cstheme="minorHAnsi"/>
                <w:b/>
                <w:sz w:val="20"/>
                <w:szCs w:val="20"/>
              </w:rPr>
            </w:pPr>
            <w:r w:rsidRPr="00E85CC7">
              <w:rPr>
                <w:rFonts w:cstheme="minorHAnsi"/>
                <w:b/>
                <w:sz w:val="20"/>
                <w:szCs w:val="20"/>
              </w:rPr>
              <w:t>Stochov</w:t>
            </w:r>
          </w:p>
        </w:tc>
        <w:tc>
          <w:tcPr>
            <w:tcW w:w="1418" w:type="dxa"/>
            <w:vAlign w:val="center"/>
          </w:tcPr>
          <w:p w:rsidR="00463C08" w:rsidRPr="00E85CC7" w:rsidRDefault="00463C08" w:rsidP="003C7FA4">
            <w:pPr>
              <w:spacing w:before="60" w:after="60"/>
              <w:jc w:val="right"/>
              <w:rPr>
                <w:rFonts w:cstheme="minorHAnsi"/>
                <w:b/>
                <w:sz w:val="20"/>
                <w:szCs w:val="20"/>
              </w:rPr>
            </w:pPr>
            <w:r w:rsidRPr="00E85CC7">
              <w:rPr>
                <w:rFonts w:cstheme="minorHAnsi"/>
                <w:b/>
                <w:sz w:val="20"/>
                <w:szCs w:val="20"/>
              </w:rPr>
              <w:t>2016</w:t>
            </w:r>
          </w:p>
        </w:tc>
        <w:tc>
          <w:tcPr>
            <w:tcW w:w="2126" w:type="dxa"/>
            <w:vAlign w:val="bottom"/>
          </w:tcPr>
          <w:p w:rsidR="00463C08" w:rsidRPr="00E85CC7" w:rsidRDefault="00463C08" w:rsidP="003C7FA4">
            <w:pPr>
              <w:spacing w:before="60" w:after="60"/>
              <w:jc w:val="center"/>
              <w:rPr>
                <w:rFonts w:cstheme="minorHAnsi"/>
                <w:b/>
                <w:sz w:val="20"/>
                <w:szCs w:val="20"/>
              </w:rPr>
            </w:pPr>
            <w:r w:rsidRPr="00E85CC7">
              <w:rPr>
                <w:rFonts w:cstheme="minorHAnsi"/>
                <w:b/>
                <w:sz w:val="20"/>
                <w:szCs w:val="20"/>
              </w:rPr>
              <w:t>6,2</w:t>
            </w:r>
          </w:p>
        </w:tc>
        <w:tc>
          <w:tcPr>
            <w:tcW w:w="2268" w:type="dxa"/>
            <w:vAlign w:val="bottom"/>
          </w:tcPr>
          <w:p w:rsidR="00463C08" w:rsidRPr="00E85CC7" w:rsidRDefault="00463C08" w:rsidP="003C7FA4">
            <w:pPr>
              <w:spacing w:before="60" w:after="60"/>
              <w:jc w:val="center"/>
              <w:rPr>
                <w:rFonts w:cstheme="minorHAnsi"/>
                <w:b/>
                <w:sz w:val="20"/>
                <w:szCs w:val="20"/>
              </w:rPr>
            </w:pPr>
            <w:r w:rsidRPr="00E85CC7">
              <w:rPr>
                <w:rFonts w:cstheme="minorHAnsi"/>
                <w:b/>
                <w:sz w:val="20"/>
                <w:szCs w:val="20"/>
              </w:rPr>
              <w:t>6,3</w:t>
            </w:r>
          </w:p>
        </w:tc>
        <w:tc>
          <w:tcPr>
            <w:tcW w:w="2126" w:type="dxa"/>
            <w:vAlign w:val="bottom"/>
          </w:tcPr>
          <w:p w:rsidR="00463C08" w:rsidRPr="00E85CC7" w:rsidRDefault="00463C08" w:rsidP="003C7FA4">
            <w:pPr>
              <w:spacing w:before="60" w:after="60"/>
              <w:jc w:val="center"/>
              <w:rPr>
                <w:rFonts w:cstheme="minorHAnsi"/>
                <w:b/>
                <w:sz w:val="20"/>
                <w:szCs w:val="20"/>
              </w:rPr>
            </w:pPr>
            <w:r w:rsidRPr="00E85CC7">
              <w:rPr>
                <w:rFonts w:cstheme="minorHAnsi"/>
                <w:b/>
                <w:sz w:val="20"/>
                <w:szCs w:val="20"/>
              </w:rPr>
              <w:t>6,2</w:t>
            </w:r>
          </w:p>
        </w:tc>
      </w:tr>
      <w:tr w:rsidR="00463C08" w:rsidRPr="00E85CC7" w:rsidTr="00E85CC7">
        <w:tc>
          <w:tcPr>
            <w:tcW w:w="1242" w:type="dxa"/>
            <w:vMerge/>
            <w:vAlign w:val="center"/>
          </w:tcPr>
          <w:p w:rsidR="00463C08" w:rsidRPr="00E85CC7" w:rsidRDefault="00463C08" w:rsidP="003C7FA4">
            <w:pPr>
              <w:spacing w:before="60" w:after="60"/>
              <w:jc w:val="right"/>
              <w:rPr>
                <w:rFonts w:cstheme="minorHAnsi"/>
                <w:b/>
                <w:sz w:val="20"/>
                <w:szCs w:val="20"/>
              </w:rPr>
            </w:pPr>
          </w:p>
        </w:tc>
        <w:tc>
          <w:tcPr>
            <w:tcW w:w="1418" w:type="dxa"/>
            <w:vAlign w:val="center"/>
          </w:tcPr>
          <w:p w:rsidR="00463C08" w:rsidRPr="00E85CC7" w:rsidRDefault="00463C08" w:rsidP="003C7FA4">
            <w:pPr>
              <w:spacing w:before="60" w:after="60"/>
              <w:jc w:val="right"/>
              <w:rPr>
                <w:rFonts w:cstheme="minorHAnsi"/>
                <w:b/>
                <w:sz w:val="20"/>
                <w:szCs w:val="20"/>
              </w:rPr>
            </w:pPr>
            <w:r w:rsidRPr="00E85CC7">
              <w:rPr>
                <w:rFonts w:cstheme="minorHAnsi"/>
                <w:b/>
                <w:sz w:val="20"/>
                <w:szCs w:val="20"/>
              </w:rPr>
              <w:t>2017</w:t>
            </w:r>
          </w:p>
        </w:tc>
        <w:tc>
          <w:tcPr>
            <w:tcW w:w="2126" w:type="dxa"/>
            <w:vAlign w:val="bottom"/>
          </w:tcPr>
          <w:p w:rsidR="00463C08" w:rsidRPr="00E85CC7" w:rsidRDefault="00463C08" w:rsidP="003C7FA4">
            <w:pPr>
              <w:spacing w:before="60" w:after="60"/>
              <w:jc w:val="center"/>
              <w:rPr>
                <w:rFonts w:cstheme="minorHAnsi"/>
                <w:b/>
                <w:sz w:val="20"/>
                <w:szCs w:val="20"/>
              </w:rPr>
            </w:pPr>
            <w:r w:rsidRPr="00E85CC7">
              <w:rPr>
                <w:rFonts w:cstheme="minorHAnsi"/>
                <w:b/>
                <w:sz w:val="20"/>
                <w:szCs w:val="20"/>
              </w:rPr>
              <w:t>4,99</w:t>
            </w:r>
          </w:p>
        </w:tc>
        <w:tc>
          <w:tcPr>
            <w:tcW w:w="2268" w:type="dxa"/>
            <w:vAlign w:val="bottom"/>
          </w:tcPr>
          <w:p w:rsidR="00463C08" w:rsidRPr="00E85CC7" w:rsidRDefault="00463C08" w:rsidP="003C7FA4">
            <w:pPr>
              <w:spacing w:before="60" w:after="60"/>
              <w:jc w:val="center"/>
              <w:rPr>
                <w:rFonts w:cstheme="minorHAnsi"/>
                <w:b/>
                <w:sz w:val="20"/>
                <w:szCs w:val="20"/>
              </w:rPr>
            </w:pPr>
            <w:r w:rsidRPr="00E85CC7">
              <w:rPr>
                <w:rFonts w:cstheme="minorHAnsi"/>
                <w:b/>
                <w:sz w:val="20"/>
                <w:szCs w:val="20"/>
              </w:rPr>
              <w:t>4,41</w:t>
            </w:r>
          </w:p>
        </w:tc>
        <w:tc>
          <w:tcPr>
            <w:tcW w:w="2126" w:type="dxa"/>
            <w:vAlign w:val="bottom"/>
          </w:tcPr>
          <w:p w:rsidR="00463C08" w:rsidRPr="00E85CC7" w:rsidRDefault="00463C08" w:rsidP="003C7FA4">
            <w:pPr>
              <w:spacing w:before="60" w:after="60"/>
              <w:jc w:val="center"/>
              <w:rPr>
                <w:rFonts w:cstheme="minorHAnsi"/>
                <w:b/>
                <w:sz w:val="20"/>
                <w:szCs w:val="20"/>
              </w:rPr>
            </w:pPr>
            <w:r w:rsidRPr="00E85CC7">
              <w:rPr>
                <w:rFonts w:cstheme="minorHAnsi"/>
                <w:b/>
                <w:sz w:val="20"/>
                <w:szCs w:val="20"/>
              </w:rPr>
              <w:t>5,59</w:t>
            </w:r>
          </w:p>
        </w:tc>
      </w:tr>
      <w:tr w:rsidR="00463C08" w:rsidRPr="00E85CC7" w:rsidTr="00E85CC7">
        <w:tc>
          <w:tcPr>
            <w:tcW w:w="1242" w:type="dxa"/>
            <w:vMerge/>
            <w:vAlign w:val="center"/>
          </w:tcPr>
          <w:p w:rsidR="00463C08" w:rsidRPr="00E85CC7" w:rsidRDefault="00463C08" w:rsidP="003C7FA4">
            <w:pPr>
              <w:spacing w:before="60" w:after="60"/>
              <w:jc w:val="right"/>
              <w:rPr>
                <w:rFonts w:cstheme="minorHAnsi"/>
                <w:b/>
                <w:sz w:val="20"/>
                <w:szCs w:val="20"/>
              </w:rPr>
            </w:pPr>
          </w:p>
        </w:tc>
        <w:tc>
          <w:tcPr>
            <w:tcW w:w="1418" w:type="dxa"/>
            <w:vAlign w:val="center"/>
          </w:tcPr>
          <w:p w:rsidR="00463C08" w:rsidRPr="00E85CC7" w:rsidRDefault="00463C08" w:rsidP="003C7FA4">
            <w:pPr>
              <w:spacing w:before="60" w:after="60"/>
              <w:jc w:val="right"/>
              <w:rPr>
                <w:rFonts w:cstheme="minorHAnsi"/>
                <w:b/>
                <w:sz w:val="20"/>
                <w:szCs w:val="20"/>
              </w:rPr>
            </w:pPr>
            <w:r w:rsidRPr="00E85CC7">
              <w:rPr>
                <w:rFonts w:cstheme="minorHAnsi"/>
                <w:b/>
                <w:sz w:val="20"/>
                <w:szCs w:val="20"/>
              </w:rPr>
              <w:t>2018</w:t>
            </w:r>
          </w:p>
        </w:tc>
        <w:tc>
          <w:tcPr>
            <w:tcW w:w="2126" w:type="dxa"/>
            <w:vAlign w:val="bottom"/>
          </w:tcPr>
          <w:p w:rsidR="00463C08" w:rsidRPr="00E85CC7" w:rsidRDefault="00463C08" w:rsidP="003C7FA4">
            <w:pPr>
              <w:spacing w:before="60" w:after="60"/>
              <w:jc w:val="center"/>
              <w:rPr>
                <w:rFonts w:cstheme="minorHAnsi"/>
                <w:b/>
                <w:sz w:val="20"/>
                <w:szCs w:val="20"/>
              </w:rPr>
            </w:pPr>
            <w:r w:rsidRPr="00E85CC7">
              <w:rPr>
                <w:rFonts w:cstheme="minorHAnsi"/>
                <w:b/>
                <w:sz w:val="20"/>
                <w:szCs w:val="20"/>
              </w:rPr>
              <w:t>3,29</w:t>
            </w:r>
          </w:p>
        </w:tc>
        <w:tc>
          <w:tcPr>
            <w:tcW w:w="2268" w:type="dxa"/>
            <w:vAlign w:val="bottom"/>
          </w:tcPr>
          <w:p w:rsidR="00463C08" w:rsidRPr="00E85CC7" w:rsidRDefault="00463C08" w:rsidP="003C7FA4">
            <w:pPr>
              <w:spacing w:before="60" w:after="60"/>
              <w:jc w:val="center"/>
              <w:rPr>
                <w:rFonts w:cstheme="minorHAnsi"/>
                <w:b/>
                <w:sz w:val="20"/>
                <w:szCs w:val="20"/>
              </w:rPr>
            </w:pPr>
            <w:r w:rsidRPr="00E85CC7">
              <w:rPr>
                <w:rFonts w:cstheme="minorHAnsi"/>
                <w:b/>
                <w:sz w:val="20"/>
                <w:szCs w:val="20"/>
              </w:rPr>
              <w:t>3,30</w:t>
            </w:r>
          </w:p>
        </w:tc>
        <w:tc>
          <w:tcPr>
            <w:tcW w:w="2126" w:type="dxa"/>
            <w:vAlign w:val="bottom"/>
          </w:tcPr>
          <w:p w:rsidR="00463C08" w:rsidRPr="00E85CC7" w:rsidRDefault="00463C08" w:rsidP="003C7FA4">
            <w:pPr>
              <w:spacing w:before="60" w:after="60"/>
              <w:jc w:val="center"/>
              <w:rPr>
                <w:rFonts w:cstheme="minorHAnsi"/>
                <w:b/>
                <w:sz w:val="20"/>
                <w:szCs w:val="20"/>
              </w:rPr>
            </w:pPr>
            <w:r w:rsidRPr="00E85CC7">
              <w:rPr>
                <w:rFonts w:cstheme="minorHAnsi"/>
                <w:b/>
                <w:sz w:val="20"/>
                <w:szCs w:val="20"/>
              </w:rPr>
              <w:t>3,29</w:t>
            </w:r>
          </w:p>
        </w:tc>
      </w:tr>
      <w:tr w:rsidR="00463C08" w:rsidRPr="00E85CC7" w:rsidTr="00E85CC7">
        <w:tc>
          <w:tcPr>
            <w:tcW w:w="1242" w:type="dxa"/>
            <w:vMerge/>
            <w:vAlign w:val="center"/>
          </w:tcPr>
          <w:p w:rsidR="00463C08" w:rsidRPr="00E85CC7" w:rsidRDefault="00463C08" w:rsidP="003C7FA4">
            <w:pPr>
              <w:spacing w:before="60" w:after="60"/>
              <w:jc w:val="right"/>
              <w:rPr>
                <w:rFonts w:cstheme="minorHAnsi"/>
                <w:b/>
                <w:sz w:val="20"/>
                <w:szCs w:val="20"/>
              </w:rPr>
            </w:pPr>
          </w:p>
        </w:tc>
        <w:tc>
          <w:tcPr>
            <w:tcW w:w="1418" w:type="dxa"/>
            <w:vAlign w:val="center"/>
          </w:tcPr>
          <w:p w:rsidR="00463C08" w:rsidRPr="00E85CC7" w:rsidRDefault="00463C08" w:rsidP="003C7FA4">
            <w:pPr>
              <w:spacing w:before="60" w:after="60"/>
              <w:jc w:val="right"/>
              <w:rPr>
                <w:rFonts w:cstheme="minorHAnsi"/>
                <w:b/>
                <w:sz w:val="20"/>
                <w:szCs w:val="20"/>
              </w:rPr>
            </w:pPr>
            <w:r w:rsidRPr="00E85CC7">
              <w:rPr>
                <w:rFonts w:cstheme="minorHAnsi"/>
                <w:b/>
                <w:sz w:val="20"/>
                <w:szCs w:val="20"/>
              </w:rPr>
              <w:t>2019</w:t>
            </w:r>
          </w:p>
        </w:tc>
        <w:tc>
          <w:tcPr>
            <w:tcW w:w="2126" w:type="dxa"/>
            <w:vAlign w:val="bottom"/>
          </w:tcPr>
          <w:p w:rsidR="00463C08" w:rsidRPr="00E85CC7" w:rsidRDefault="00463C08" w:rsidP="003C7FA4">
            <w:pPr>
              <w:spacing w:before="60" w:after="60"/>
              <w:jc w:val="center"/>
              <w:rPr>
                <w:rFonts w:cstheme="minorHAnsi"/>
                <w:b/>
                <w:sz w:val="20"/>
                <w:szCs w:val="20"/>
              </w:rPr>
            </w:pPr>
            <w:r w:rsidRPr="00E85CC7">
              <w:rPr>
                <w:rFonts w:cstheme="minorHAnsi"/>
                <w:b/>
                <w:sz w:val="20"/>
                <w:szCs w:val="20"/>
              </w:rPr>
              <w:t>3,57</w:t>
            </w:r>
          </w:p>
        </w:tc>
        <w:tc>
          <w:tcPr>
            <w:tcW w:w="2268" w:type="dxa"/>
            <w:vAlign w:val="bottom"/>
          </w:tcPr>
          <w:p w:rsidR="00463C08" w:rsidRPr="00E85CC7" w:rsidRDefault="00463C08" w:rsidP="003C7FA4">
            <w:pPr>
              <w:spacing w:before="60" w:after="60"/>
              <w:jc w:val="center"/>
              <w:rPr>
                <w:rFonts w:cstheme="minorHAnsi"/>
                <w:b/>
                <w:sz w:val="20"/>
                <w:szCs w:val="20"/>
              </w:rPr>
            </w:pPr>
            <w:r w:rsidRPr="00E85CC7">
              <w:rPr>
                <w:rFonts w:cstheme="minorHAnsi"/>
                <w:b/>
                <w:sz w:val="20"/>
                <w:szCs w:val="20"/>
              </w:rPr>
              <w:t>2,63</w:t>
            </w:r>
          </w:p>
        </w:tc>
        <w:tc>
          <w:tcPr>
            <w:tcW w:w="2126" w:type="dxa"/>
            <w:vAlign w:val="bottom"/>
          </w:tcPr>
          <w:p w:rsidR="00463C08" w:rsidRPr="00E85CC7" w:rsidRDefault="00463C08" w:rsidP="003C7FA4">
            <w:pPr>
              <w:spacing w:before="60" w:after="60"/>
              <w:jc w:val="center"/>
              <w:rPr>
                <w:rFonts w:cstheme="minorHAnsi"/>
                <w:b/>
                <w:sz w:val="20"/>
                <w:szCs w:val="20"/>
              </w:rPr>
            </w:pPr>
            <w:r w:rsidRPr="00E85CC7">
              <w:rPr>
                <w:rFonts w:cstheme="minorHAnsi"/>
                <w:b/>
                <w:sz w:val="20"/>
                <w:szCs w:val="20"/>
              </w:rPr>
              <w:t>4,56</w:t>
            </w:r>
          </w:p>
        </w:tc>
      </w:tr>
      <w:tr w:rsidR="00463C08" w:rsidRPr="00675CA8" w:rsidTr="00E85CC7">
        <w:tc>
          <w:tcPr>
            <w:tcW w:w="1242" w:type="dxa"/>
            <w:vMerge w:val="restart"/>
            <w:vAlign w:val="center"/>
          </w:tcPr>
          <w:p w:rsidR="00463C08" w:rsidRPr="00675CA8" w:rsidRDefault="00463C08" w:rsidP="003C7FA4">
            <w:pPr>
              <w:spacing w:before="60" w:after="60"/>
              <w:jc w:val="right"/>
              <w:rPr>
                <w:rFonts w:cstheme="minorHAnsi"/>
                <w:sz w:val="20"/>
                <w:szCs w:val="20"/>
              </w:rPr>
            </w:pPr>
            <w:r w:rsidRPr="00675CA8">
              <w:rPr>
                <w:rFonts w:cstheme="minorHAnsi"/>
                <w:sz w:val="20"/>
                <w:szCs w:val="20"/>
              </w:rPr>
              <w:t>Lány</w:t>
            </w:r>
          </w:p>
        </w:tc>
        <w:tc>
          <w:tcPr>
            <w:tcW w:w="1418" w:type="dxa"/>
            <w:vAlign w:val="center"/>
          </w:tcPr>
          <w:p w:rsidR="00463C08" w:rsidRPr="00675CA8" w:rsidRDefault="00463C08" w:rsidP="003C7FA4">
            <w:pPr>
              <w:spacing w:before="60" w:after="60"/>
              <w:jc w:val="right"/>
              <w:rPr>
                <w:rFonts w:cstheme="minorHAnsi"/>
                <w:sz w:val="20"/>
                <w:szCs w:val="20"/>
              </w:rPr>
            </w:pPr>
            <w:r w:rsidRPr="00675CA8">
              <w:rPr>
                <w:rFonts w:cstheme="minorHAnsi"/>
                <w:sz w:val="20"/>
                <w:szCs w:val="20"/>
              </w:rPr>
              <w:t>2016</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3,3</w:t>
            </w:r>
          </w:p>
        </w:tc>
        <w:tc>
          <w:tcPr>
            <w:tcW w:w="2268"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4,0</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2,6</w:t>
            </w:r>
          </w:p>
        </w:tc>
      </w:tr>
      <w:tr w:rsidR="00463C08" w:rsidRPr="00675CA8" w:rsidTr="00E85CC7">
        <w:tc>
          <w:tcPr>
            <w:tcW w:w="1242" w:type="dxa"/>
            <w:vMerge/>
            <w:vAlign w:val="center"/>
          </w:tcPr>
          <w:p w:rsidR="00463C08" w:rsidRPr="00675CA8" w:rsidRDefault="00463C08" w:rsidP="003C7FA4">
            <w:pPr>
              <w:spacing w:before="60" w:after="60"/>
              <w:jc w:val="right"/>
              <w:rPr>
                <w:rFonts w:cstheme="minorHAnsi"/>
                <w:sz w:val="20"/>
                <w:szCs w:val="20"/>
              </w:rPr>
            </w:pPr>
          </w:p>
        </w:tc>
        <w:tc>
          <w:tcPr>
            <w:tcW w:w="1418" w:type="dxa"/>
            <w:vAlign w:val="center"/>
          </w:tcPr>
          <w:p w:rsidR="00463C08" w:rsidRPr="00675CA8" w:rsidRDefault="00463C08" w:rsidP="003C7FA4">
            <w:pPr>
              <w:spacing w:before="60" w:after="60"/>
              <w:jc w:val="right"/>
              <w:rPr>
                <w:rFonts w:cstheme="minorHAnsi"/>
                <w:sz w:val="20"/>
                <w:szCs w:val="20"/>
              </w:rPr>
            </w:pPr>
            <w:r w:rsidRPr="00675CA8">
              <w:rPr>
                <w:rFonts w:cstheme="minorHAnsi"/>
                <w:sz w:val="20"/>
                <w:szCs w:val="20"/>
              </w:rPr>
              <w:t>2017</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3,36</w:t>
            </w:r>
          </w:p>
        </w:tc>
        <w:tc>
          <w:tcPr>
            <w:tcW w:w="2268"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3,15</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3,57</w:t>
            </w:r>
          </w:p>
        </w:tc>
      </w:tr>
      <w:tr w:rsidR="00463C08" w:rsidRPr="00675CA8" w:rsidTr="00E85CC7">
        <w:tc>
          <w:tcPr>
            <w:tcW w:w="1242" w:type="dxa"/>
            <w:vMerge/>
            <w:vAlign w:val="center"/>
          </w:tcPr>
          <w:p w:rsidR="00463C08" w:rsidRPr="00675CA8" w:rsidRDefault="00463C08" w:rsidP="003C7FA4">
            <w:pPr>
              <w:spacing w:before="60" w:after="60"/>
              <w:jc w:val="right"/>
              <w:rPr>
                <w:rFonts w:cstheme="minorHAnsi"/>
                <w:sz w:val="20"/>
                <w:szCs w:val="20"/>
              </w:rPr>
            </w:pPr>
          </w:p>
        </w:tc>
        <w:tc>
          <w:tcPr>
            <w:tcW w:w="1418" w:type="dxa"/>
            <w:vAlign w:val="center"/>
          </w:tcPr>
          <w:p w:rsidR="00463C08" w:rsidRPr="00675CA8" w:rsidRDefault="00463C08" w:rsidP="003C7FA4">
            <w:pPr>
              <w:spacing w:before="60" w:after="60"/>
              <w:jc w:val="right"/>
              <w:rPr>
                <w:rFonts w:cstheme="minorHAnsi"/>
                <w:sz w:val="20"/>
                <w:szCs w:val="20"/>
              </w:rPr>
            </w:pPr>
            <w:r w:rsidRPr="00675CA8">
              <w:rPr>
                <w:rFonts w:cstheme="minorHAnsi"/>
                <w:sz w:val="20"/>
                <w:szCs w:val="20"/>
              </w:rPr>
              <w:t>2018</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2,34</w:t>
            </w:r>
          </w:p>
        </w:tc>
        <w:tc>
          <w:tcPr>
            <w:tcW w:w="2268"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1,51</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3,19</w:t>
            </w:r>
          </w:p>
        </w:tc>
      </w:tr>
      <w:tr w:rsidR="00463C08" w:rsidRPr="00675CA8" w:rsidTr="00E85CC7">
        <w:tc>
          <w:tcPr>
            <w:tcW w:w="1242" w:type="dxa"/>
            <w:vMerge/>
            <w:vAlign w:val="center"/>
          </w:tcPr>
          <w:p w:rsidR="00463C08" w:rsidRPr="00675CA8" w:rsidRDefault="00463C08" w:rsidP="003C7FA4">
            <w:pPr>
              <w:spacing w:before="60" w:after="60"/>
              <w:jc w:val="right"/>
              <w:rPr>
                <w:rFonts w:cstheme="minorHAnsi"/>
                <w:sz w:val="20"/>
                <w:szCs w:val="20"/>
              </w:rPr>
            </w:pPr>
          </w:p>
        </w:tc>
        <w:tc>
          <w:tcPr>
            <w:tcW w:w="1418" w:type="dxa"/>
            <w:vAlign w:val="center"/>
          </w:tcPr>
          <w:p w:rsidR="00463C08" w:rsidRPr="00675CA8" w:rsidRDefault="00463C08" w:rsidP="003C7FA4">
            <w:pPr>
              <w:spacing w:before="60" w:after="60"/>
              <w:jc w:val="right"/>
              <w:rPr>
                <w:rFonts w:cstheme="minorHAnsi"/>
                <w:sz w:val="20"/>
                <w:szCs w:val="20"/>
              </w:rPr>
            </w:pPr>
            <w:r w:rsidRPr="00675CA8">
              <w:rPr>
                <w:rFonts w:cstheme="minorHAnsi"/>
                <w:sz w:val="20"/>
                <w:szCs w:val="20"/>
              </w:rPr>
              <w:t>2019</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2,83</w:t>
            </w:r>
          </w:p>
        </w:tc>
        <w:tc>
          <w:tcPr>
            <w:tcW w:w="2268"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2,04</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3,62</w:t>
            </w:r>
          </w:p>
        </w:tc>
      </w:tr>
      <w:tr w:rsidR="00463C08" w:rsidRPr="00675CA8" w:rsidTr="00E85CC7">
        <w:tc>
          <w:tcPr>
            <w:tcW w:w="1242" w:type="dxa"/>
            <w:vMerge w:val="restart"/>
            <w:vAlign w:val="center"/>
          </w:tcPr>
          <w:p w:rsidR="00463C08" w:rsidRPr="00675CA8" w:rsidRDefault="00463C08" w:rsidP="003C7FA4">
            <w:pPr>
              <w:spacing w:before="60" w:after="60"/>
              <w:jc w:val="right"/>
              <w:rPr>
                <w:rFonts w:cstheme="minorHAnsi"/>
                <w:sz w:val="20"/>
                <w:szCs w:val="20"/>
              </w:rPr>
            </w:pPr>
            <w:r w:rsidRPr="00675CA8">
              <w:rPr>
                <w:rFonts w:cstheme="minorHAnsi"/>
                <w:sz w:val="20"/>
                <w:szCs w:val="20"/>
              </w:rPr>
              <w:t xml:space="preserve">Nové Strašecí </w:t>
            </w:r>
          </w:p>
        </w:tc>
        <w:tc>
          <w:tcPr>
            <w:tcW w:w="1418" w:type="dxa"/>
            <w:vAlign w:val="center"/>
          </w:tcPr>
          <w:p w:rsidR="00463C08" w:rsidRPr="00675CA8" w:rsidRDefault="00463C08" w:rsidP="003C7FA4">
            <w:pPr>
              <w:spacing w:before="60" w:after="60"/>
              <w:jc w:val="right"/>
              <w:rPr>
                <w:rFonts w:cstheme="minorHAnsi"/>
                <w:sz w:val="20"/>
                <w:szCs w:val="20"/>
              </w:rPr>
            </w:pPr>
            <w:r w:rsidRPr="00675CA8">
              <w:rPr>
                <w:rFonts w:cstheme="minorHAnsi"/>
                <w:sz w:val="20"/>
                <w:szCs w:val="20"/>
              </w:rPr>
              <w:t>2016</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3,2</w:t>
            </w:r>
          </w:p>
        </w:tc>
        <w:tc>
          <w:tcPr>
            <w:tcW w:w="2268"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3,3</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3,1</w:t>
            </w:r>
          </w:p>
        </w:tc>
      </w:tr>
      <w:tr w:rsidR="00463C08" w:rsidRPr="00675CA8" w:rsidTr="00E85CC7">
        <w:tc>
          <w:tcPr>
            <w:tcW w:w="1242" w:type="dxa"/>
            <w:vMerge/>
            <w:vAlign w:val="center"/>
          </w:tcPr>
          <w:p w:rsidR="00463C08" w:rsidRPr="00675CA8" w:rsidRDefault="00463C08" w:rsidP="003C7FA4">
            <w:pPr>
              <w:spacing w:before="60" w:after="60"/>
              <w:jc w:val="right"/>
              <w:rPr>
                <w:rFonts w:cstheme="minorHAnsi"/>
                <w:sz w:val="20"/>
                <w:szCs w:val="20"/>
              </w:rPr>
            </w:pPr>
          </w:p>
        </w:tc>
        <w:tc>
          <w:tcPr>
            <w:tcW w:w="1418" w:type="dxa"/>
            <w:vAlign w:val="center"/>
          </w:tcPr>
          <w:p w:rsidR="00463C08" w:rsidRPr="00675CA8" w:rsidRDefault="00463C08" w:rsidP="003C7FA4">
            <w:pPr>
              <w:spacing w:before="60" w:after="60"/>
              <w:jc w:val="right"/>
              <w:rPr>
                <w:rFonts w:cstheme="minorHAnsi"/>
                <w:sz w:val="20"/>
                <w:szCs w:val="20"/>
              </w:rPr>
            </w:pPr>
            <w:r w:rsidRPr="00675CA8">
              <w:rPr>
                <w:rFonts w:cstheme="minorHAnsi"/>
                <w:sz w:val="20"/>
                <w:szCs w:val="20"/>
              </w:rPr>
              <w:t>2017</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2,57</w:t>
            </w:r>
          </w:p>
        </w:tc>
        <w:tc>
          <w:tcPr>
            <w:tcW w:w="2268"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2,71</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2,44</w:t>
            </w:r>
          </w:p>
        </w:tc>
      </w:tr>
      <w:tr w:rsidR="00463C08" w:rsidRPr="00675CA8" w:rsidTr="00E85CC7">
        <w:tc>
          <w:tcPr>
            <w:tcW w:w="1242" w:type="dxa"/>
            <w:vMerge/>
            <w:vAlign w:val="center"/>
          </w:tcPr>
          <w:p w:rsidR="00463C08" w:rsidRPr="00675CA8" w:rsidRDefault="00463C08" w:rsidP="003C7FA4">
            <w:pPr>
              <w:spacing w:before="60" w:after="60"/>
              <w:jc w:val="right"/>
              <w:rPr>
                <w:rFonts w:cstheme="minorHAnsi"/>
                <w:sz w:val="20"/>
                <w:szCs w:val="20"/>
              </w:rPr>
            </w:pPr>
          </w:p>
        </w:tc>
        <w:tc>
          <w:tcPr>
            <w:tcW w:w="1418" w:type="dxa"/>
            <w:vAlign w:val="center"/>
          </w:tcPr>
          <w:p w:rsidR="00463C08" w:rsidRPr="00675CA8" w:rsidRDefault="00463C08" w:rsidP="003C7FA4">
            <w:pPr>
              <w:spacing w:before="60" w:after="60"/>
              <w:jc w:val="right"/>
              <w:rPr>
                <w:rFonts w:cstheme="minorHAnsi"/>
                <w:sz w:val="20"/>
                <w:szCs w:val="20"/>
              </w:rPr>
            </w:pPr>
            <w:r w:rsidRPr="00675CA8">
              <w:rPr>
                <w:rFonts w:cstheme="minorHAnsi"/>
                <w:sz w:val="20"/>
                <w:szCs w:val="20"/>
              </w:rPr>
              <w:t>2018</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2,03</w:t>
            </w:r>
          </w:p>
        </w:tc>
        <w:tc>
          <w:tcPr>
            <w:tcW w:w="2268"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1,83</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2,22</w:t>
            </w:r>
          </w:p>
        </w:tc>
      </w:tr>
      <w:tr w:rsidR="00463C08" w:rsidRPr="00675CA8" w:rsidTr="00E85CC7">
        <w:tc>
          <w:tcPr>
            <w:tcW w:w="1242" w:type="dxa"/>
            <w:vMerge/>
            <w:vAlign w:val="center"/>
          </w:tcPr>
          <w:p w:rsidR="00463C08" w:rsidRPr="00675CA8" w:rsidRDefault="00463C08" w:rsidP="003C7FA4">
            <w:pPr>
              <w:spacing w:before="60" w:after="60"/>
              <w:jc w:val="right"/>
              <w:rPr>
                <w:rFonts w:cstheme="minorHAnsi"/>
                <w:sz w:val="20"/>
                <w:szCs w:val="20"/>
              </w:rPr>
            </w:pPr>
          </w:p>
        </w:tc>
        <w:tc>
          <w:tcPr>
            <w:tcW w:w="1418" w:type="dxa"/>
            <w:vAlign w:val="center"/>
          </w:tcPr>
          <w:p w:rsidR="00463C08" w:rsidRPr="00675CA8" w:rsidRDefault="00463C08" w:rsidP="003C7FA4">
            <w:pPr>
              <w:spacing w:before="60" w:after="60"/>
              <w:jc w:val="right"/>
              <w:rPr>
                <w:rFonts w:cstheme="minorHAnsi"/>
                <w:sz w:val="20"/>
                <w:szCs w:val="20"/>
              </w:rPr>
            </w:pPr>
            <w:r w:rsidRPr="00675CA8">
              <w:rPr>
                <w:rFonts w:cstheme="minorHAnsi"/>
                <w:sz w:val="20"/>
                <w:szCs w:val="20"/>
              </w:rPr>
              <w:t>2019</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1,99</w:t>
            </w:r>
          </w:p>
        </w:tc>
        <w:tc>
          <w:tcPr>
            <w:tcW w:w="2268"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1,51</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2,47</w:t>
            </w:r>
          </w:p>
        </w:tc>
      </w:tr>
      <w:tr w:rsidR="00463C08" w:rsidRPr="00675CA8" w:rsidTr="00E85CC7">
        <w:tc>
          <w:tcPr>
            <w:tcW w:w="1242" w:type="dxa"/>
            <w:vMerge w:val="restart"/>
            <w:vAlign w:val="center"/>
          </w:tcPr>
          <w:p w:rsidR="00463C08" w:rsidRPr="00675CA8" w:rsidRDefault="00463C08" w:rsidP="003C7FA4">
            <w:pPr>
              <w:spacing w:before="60" w:after="60"/>
              <w:jc w:val="right"/>
              <w:rPr>
                <w:rFonts w:cstheme="minorHAnsi"/>
                <w:sz w:val="20"/>
                <w:szCs w:val="20"/>
              </w:rPr>
            </w:pPr>
            <w:r w:rsidRPr="00675CA8">
              <w:rPr>
                <w:rFonts w:cstheme="minorHAnsi"/>
                <w:sz w:val="20"/>
                <w:szCs w:val="20"/>
              </w:rPr>
              <w:t xml:space="preserve">Kladno </w:t>
            </w:r>
          </w:p>
        </w:tc>
        <w:tc>
          <w:tcPr>
            <w:tcW w:w="1418" w:type="dxa"/>
            <w:vAlign w:val="center"/>
          </w:tcPr>
          <w:p w:rsidR="00463C08" w:rsidRPr="00675CA8" w:rsidRDefault="00463C08" w:rsidP="003C7FA4">
            <w:pPr>
              <w:spacing w:before="60" w:after="60"/>
              <w:jc w:val="right"/>
              <w:rPr>
                <w:rFonts w:cstheme="minorHAnsi"/>
                <w:sz w:val="20"/>
                <w:szCs w:val="20"/>
              </w:rPr>
            </w:pPr>
            <w:r w:rsidRPr="00675CA8">
              <w:rPr>
                <w:rFonts w:cstheme="minorHAnsi"/>
                <w:sz w:val="20"/>
                <w:szCs w:val="20"/>
              </w:rPr>
              <w:t>2016</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6,8</w:t>
            </w:r>
          </w:p>
        </w:tc>
        <w:tc>
          <w:tcPr>
            <w:tcW w:w="2268"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7,1</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6,4</w:t>
            </w:r>
          </w:p>
        </w:tc>
      </w:tr>
      <w:tr w:rsidR="00463C08" w:rsidRPr="00675CA8" w:rsidTr="00E85CC7">
        <w:tc>
          <w:tcPr>
            <w:tcW w:w="1242" w:type="dxa"/>
            <w:vMerge/>
            <w:vAlign w:val="center"/>
          </w:tcPr>
          <w:p w:rsidR="00463C08" w:rsidRPr="00675CA8" w:rsidRDefault="00463C08" w:rsidP="003C7FA4">
            <w:pPr>
              <w:spacing w:before="60" w:after="60"/>
              <w:jc w:val="right"/>
              <w:rPr>
                <w:rFonts w:cstheme="minorHAnsi"/>
                <w:sz w:val="20"/>
                <w:szCs w:val="20"/>
              </w:rPr>
            </w:pPr>
          </w:p>
        </w:tc>
        <w:tc>
          <w:tcPr>
            <w:tcW w:w="1418" w:type="dxa"/>
            <w:vAlign w:val="center"/>
          </w:tcPr>
          <w:p w:rsidR="00463C08" w:rsidRPr="00675CA8" w:rsidRDefault="00463C08" w:rsidP="003C7FA4">
            <w:pPr>
              <w:spacing w:before="60" w:after="60"/>
              <w:jc w:val="right"/>
              <w:rPr>
                <w:rFonts w:cstheme="minorHAnsi"/>
                <w:sz w:val="20"/>
                <w:szCs w:val="20"/>
              </w:rPr>
            </w:pPr>
            <w:r w:rsidRPr="00675CA8">
              <w:rPr>
                <w:rFonts w:cstheme="minorHAnsi"/>
                <w:sz w:val="20"/>
                <w:szCs w:val="20"/>
              </w:rPr>
              <w:t>2017</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5,19</w:t>
            </w:r>
          </w:p>
        </w:tc>
        <w:tc>
          <w:tcPr>
            <w:tcW w:w="2268"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4,82</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5,56</w:t>
            </w:r>
          </w:p>
        </w:tc>
      </w:tr>
      <w:tr w:rsidR="00463C08" w:rsidRPr="00675CA8" w:rsidTr="00E85CC7">
        <w:tc>
          <w:tcPr>
            <w:tcW w:w="1242" w:type="dxa"/>
            <w:vMerge/>
            <w:vAlign w:val="center"/>
          </w:tcPr>
          <w:p w:rsidR="00463C08" w:rsidRPr="00675CA8" w:rsidRDefault="00463C08" w:rsidP="003C7FA4">
            <w:pPr>
              <w:spacing w:before="60" w:after="60"/>
              <w:jc w:val="right"/>
              <w:rPr>
                <w:rFonts w:cstheme="minorHAnsi"/>
                <w:sz w:val="20"/>
                <w:szCs w:val="20"/>
              </w:rPr>
            </w:pPr>
          </w:p>
        </w:tc>
        <w:tc>
          <w:tcPr>
            <w:tcW w:w="1418" w:type="dxa"/>
            <w:vAlign w:val="center"/>
          </w:tcPr>
          <w:p w:rsidR="00463C08" w:rsidRPr="00675CA8" w:rsidRDefault="00463C08" w:rsidP="003C7FA4">
            <w:pPr>
              <w:spacing w:before="60" w:after="60"/>
              <w:jc w:val="right"/>
              <w:rPr>
                <w:rFonts w:cstheme="minorHAnsi"/>
                <w:sz w:val="20"/>
                <w:szCs w:val="20"/>
              </w:rPr>
            </w:pPr>
            <w:r w:rsidRPr="00675CA8">
              <w:rPr>
                <w:rFonts w:cstheme="minorHAnsi"/>
                <w:sz w:val="20"/>
                <w:szCs w:val="20"/>
              </w:rPr>
              <w:t>2018</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4,04</w:t>
            </w:r>
          </w:p>
        </w:tc>
        <w:tc>
          <w:tcPr>
            <w:tcW w:w="2268"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3,68</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4,41</w:t>
            </w:r>
          </w:p>
        </w:tc>
      </w:tr>
      <w:tr w:rsidR="00463C08" w:rsidRPr="00675CA8" w:rsidTr="00E85CC7">
        <w:tc>
          <w:tcPr>
            <w:tcW w:w="1242" w:type="dxa"/>
            <w:vMerge/>
            <w:vAlign w:val="center"/>
          </w:tcPr>
          <w:p w:rsidR="00463C08" w:rsidRPr="00675CA8" w:rsidRDefault="00463C08" w:rsidP="003C7FA4">
            <w:pPr>
              <w:spacing w:before="60" w:after="60"/>
              <w:jc w:val="right"/>
              <w:rPr>
                <w:rFonts w:cstheme="minorHAnsi"/>
                <w:sz w:val="20"/>
                <w:szCs w:val="20"/>
              </w:rPr>
            </w:pPr>
          </w:p>
        </w:tc>
        <w:tc>
          <w:tcPr>
            <w:tcW w:w="1418" w:type="dxa"/>
            <w:vAlign w:val="center"/>
          </w:tcPr>
          <w:p w:rsidR="00463C08" w:rsidRPr="00675CA8" w:rsidRDefault="00463C08" w:rsidP="003C7FA4">
            <w:pPr>
              <w:spacing w:before="60" w:after="60"/>
              <w:jc w:val="right"/>
              <w:rPr>
                <w:rFonts w:cstheme="minorHAnsi"/>
                <w:sz w:val="20"/>
                <w:szCs w:val="20"/>
              </w:rPr>
            </w:pPr>
            <w:r w:rsidRPr="00675CA8">
              <w:rPr>
                <w:rFonts w:cstheme="minorHAnsi"/>
                <w:sz w:val="20"/>
                <w:szCs w:val="20"/>
              </w:rPr>
              <w:t>2019</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3,67</w:t>
            </w:r>
          </w:p>
        </w:tc>
        <w:tc>
          <w:tcPr>
            <w:tcW w:w="2268"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3,29</w:t>
            </w:r>
          </w:p>
        </w:tc>
        <w:tc>
          <w:tcPr>
            <w:tcW w:w="2126" w:type="dxa"/>
            <w:vAlign w:val="bottom"/>
          </w:tcPr>
          <w:p w:rsidR="00463C08" w:rsidRPr="00675CA8" w:rsidRDefault="00463C08" w:rsidP="003C7FA4">
            <w:pPr>
              <w:spacing w:before="60" w:after="60"/>
              <w:jc w:val="center"/>
              <w:rPr>
                <w:rFonts w:cstheme="minorHAnsi"/>
                <w:sz w:val="20"/>
                <w:szCs w:val="20"/>
              </w:rPr>
            </w:pPr>
            <w:r w:rsidRPr="00675CA8">
              <w:rPr>
                <w:rFonts w:cstheme="minorHAnsi"/>
                <w:sz w:val="20"/>
                <w:szCs w:val="20"/>
              </w:rPr>
              <w:t>4,04</w:t>
            </w:r>
          </w:p>
        </w:tc>
      </w:tr>
    </w:tbl>
    <w:p w:rsidR="00463C08" w:rsidRPr="005D0B00" w:rsidRDefault="00463C08" w:rsidP="00463C08">
      <w:pPr>
        <w:rPr>
          <w:i/>
        </w:rPr>
      </w:pPr>
      <w:r>
        <w:rPr>
          <w:i/>
        </w:rPr>
        <w:t xml:space="preserve">Zdroj: Vlastní zpracování, data ČSÚ </w:t>
      </w:r>
    </w:p>
    <w:p w:rsidR="00463C08" w:rsidRDefault="00463C08" w:rsidP="00463C08">
      <w:r>
        <w:t xml:space="preserve">O něco méně příznivých hodnot než okolní obce dosahuje Stochov v podílu dlouhodobě nezaměstnaných osob, respektive v podílu uchazečů, kteří jsou v evidenci úřadu práce vedeni déle než </w:t>
      </w:r>
      <w:r w:rsidRPr="00322D01">
        <w:t>24 měsíců</w:t>
      </w:r>
      <w:r>
        <w:t xml:space="preserve">. Nicméně alespoň nominálně lze vysledovat pozitivní trend, neboť reálná hodnota počtu uchazečů o zaměstnání, stejně jako počet dlouhodobě evidovaných uchazečů o zaměstnání ve skutečnosti klesá. V roce 2018 byla téměř polovina uchazečů v evidenci ÚP déle než 24 měsíců, avšak nominální hodnota za sledované roky má klesající tendenci: 2016 = 85, 2017 = 70, 2018 = 59, 2019 = 38.  </w:t>
      </w:r>
      <w:r w:rsidR="005D66B4">
        <w:t>Do roku 2020 zajišťoval</w:t>
      </w:r>
      <w:r>
        <w:t xml:space="preserve"> Úřad práce Kladno</w:t>
      </w:r>
      <w:r w:rsidR="00A130BA">
        <w:t>,</w:t>
      </w:r>
      <w:r>
        <w:t xml:space="preserve"> pobočka Stochov, </w:t>
      </w:r>
      <w:r w:rsidR="005D66B4">
        <w:t xml:space="preserve">ve Stochově </w:t>
      </w:r>
      <w:r>
        <w:t>službu státní sociální podpora.</w:t>
      </w:r>
      <w:r w:rsidR="005D66B4">
        <w:t xml:space="preserve"> Po uzavření této pobočky budou klienti Úřadu práce nuceni za všemi službami </w:t>
      </w:r>
      <w:r>
        <w:t xml:space="preserve"> ÚP (zprostředkování zaměstnání, hmotná nouze, příspěvek na péči ad.) dojíždět do Kladna. </w:t>
      </w:r>
    </w:p>
    <w:p w:rsidR="00463C08" w:rsidRDefault="00463C08" w:rsidP="00463C08">
      <w:pPr>
        <w:pStyle w:val="Titulek"/>
      </w:pPr>
      <w:bookmarkStart w:id="15" w:name="_Toc36927348"/>
      <w:r>
        <w:t xml:space="preserve">Tabulka </w:t>
      </w:r>
      <w:r w:rsidR="002D464F">
        <w:fldChar w:fldCharType="begin"/>
      </w:r>
      <w:r w:rsidR="00047FA0">
        <w:instrText xml:space="preserve"> SEQ Tabulka \* ARABIC </w:instrText>
      </w:r>
      <w:r w:rsidR="002D464F">
        <w:fldChar w:fldCharType="separate"/>
      </w:r>
      <w:r w:rsidR="003C7FA4">
        <w:rPr>
          <w:noProof/>
        </w:rPr>
        <w:t>5</w:t>
      </w:r>
      <w:r w:rsidR="002D464F">
        <w:fldChar w:fldCharType="end"/>
      </w:r>
      <w:r>
        <w:t xml:space="preserve"> Počet uchazečů o zaměstnání celkem a nad 24 měsíců</w:t>
      </w:r>
      <w:bookmarkEnd w:id="15"/>
      <w:r>
        <w:t xml:space="preserve"> </w:t>
      </w:r>
    </w:p>
    <w:tbl>
      <w:tblPr>
        <w:tblStyle w:val="Mkatabulky"/>
        <w:tblW w:w="0" w:type="auto"/>
        <w:tblInd w:w="-176" w:type="dxa"/>
        <w:tblLook w:val="04A0" w:firstRow="1" w:lastRow="0" w:firstColumn="1" w:lastColumn="0" w:noHBand="0" w:noVBand="1"/>
      </w:tblPr>
      <w:tblGrid>
        <w:gridCol w:w="910"/>
        <w:gridCol w:w="1041"/>
        <w:gridCol w:w="1041"/>
        <w:gridCol w:w="1041"/>
        <w:gridCol w:w="1041"/>
        <w:gridCol w:w="1041"/>
        <w:gridCol w:w="1041"/>
        <w:gridCol w:w="1041"/>
        <w:gridCol w:w="1041"/>
      </w:tblGrid>
      <w:tr w:rsidR="00590ADA" w:rsidTr="00590ADA">
        <w:tc>
          <w:tcPr>
            <w:tcW w:w="968" w:type="dxa"/>
            <w:vMerge w:val="restart"/>
            <w:shd w:val="clear" w:color="auto" w:fill="EAF1DD" w:themeFill="accent3" w:themeFillTint="33"/>
            <w:vAlign w:val="center"/>
          </w:tcPr>
          <w:p w:rsidR="00590ADA" w:rsidRPr="00590ADA" w:rsidRDefault="00047FA0" w:rsidP="003C7FA4">
            <w:pPr>
              <w:spacing w:before="60" w:after="60" w:line="276" w:lineRule="auto"/>
              <w:jc w:val="center"/>
              <w:rPr>
                <w:b/>
              </w:rPr>
            </w:pPr>
            <w:r w:rsidRPr="00047FA0">
              <w:rPr>
                <w:b/>
              </w:rPr>
              <w:t>Území obce</w:t>
            </w:r>
          </w:p>
        </w:tc>
        <w:tc>
          <w:tcPr>
            <w:tcW w:w="1062" w:type="dxa"/>
            <w:shd w:val="clear" w:color="auto" w:fill="EAF1DD" w:themeFill="accent3" w:themeFillTint="33"/>
            <w:vAlign w:val="center"/>
          </w:tcPr>
          <w:p w:rsidR="00590ADA" w:rsidRPr="00CA4E9A" w:rsidRDefault="00047FA0" w:rsidP="003C7FA4">
            <w:pPr>
              <w:spacing w:before="60" w:after="60" w:line="276" w:lineRule="auto"/>
              <w:jc w:val="center"/>
              <w:rPr>
                <w:b/>
              </w:rPr>
            </w:pPr>
            <w:r w:rsidRPr="00047FA0">
              <w:rPr>
                <w:b/>
              </w:rPr>
              <w:t>Počet uchazečů - celkem</w:t>
            </w:r>
          </w:p>
        </w:tc>
        <w:tc>
          <w:tcPr>
            <w:tcW w:w="1062" w:type="dxa"/>
            <w:shd w:val="clear" w:color="auto" w:fill="EAF1DD" w:themeFill="accent3" w:themeFillTint="33"/>
            <w:vAlign w:val="center"/>
          </w:tcPr>
          <w:p w:rsidR="00590ADA" w:rsidRPr="00CA4E9A" w:rsidRDefault="00047FA0" w:rsidP="003C7FA4">
            <w:pPr>
              <w:spacing w:before="60" w:after="60" w:line="276" w:lineRule="auto"/>
              <w:jc w:val="center"/>
              <w:rPr>
                <w:b/>
              </w:rPr>
            </w:pPr>
            <w:r w:rsidRPr="00047FA0">
              <w:rPr>
                <w:b/>
              </w:rPr>
              <w:t>Počet uchazečů - evidence nad 24 měsíců - celkem</w:t>
            </w:r>
          </w:p>
        </w:tc>
        <w:tc>
          <w:tcPr>
            <w:tcW w:w="1062" w:type="dxa"/>
            <w:shd w:val="clear" w:color="auto" w:fill="EAF1DD" w:themeFill="accent3" w:themeFillTint="33"/>
            <w:vAlign w:val="center"/>
          </w:tcPr>
          <w:p w:rsidR="00590ADA" w:rsidRPr="00CA4E9A" w:rsidRDefault="00047FA0" w:rsidP="003C7FA4">
            <w:pPr>
              <w:spacing w:before="60" w:after="60" w:line="276" w:lineRule="auto"/>
              <w:jc w:val="center"/>
              <w:rPr>
                <w:b/>
              </w:rPr>
            </w:pPr>
            <w:r w:rsidRPr="00047FA0">
              <w:rPr>
                <w:b/>
              </w:rPr>
              <w:t>Počet uchazečů - celkem</w:t>
            </w:r>
          </w:p>
        </w:tc>
        <w:tc>
          <w:tcPr>
            <w:tcW w:w="1062" w:type="dxa"/>
            <w:shd w:val="clear" w:color="auto" w:fill="EAF1DD" w:themeFill="accent3" w:themeFillTint="33"/>
            <w:vAlign w:val="center"/>
          </w:tcPr>
          <w:p w:rsidR="00590ADA" w:rsidRPr="00CA4E9A" w:rsidRDefault="00047FA0" w:rsidP="003C7FA4">
            <w:pPr>
              <w:spacing w:before="60" w:after="60" w:line="276" w:lineRule="auto"/>
              <w:jc w:val="center"/>
              <w:rPr>
                <w:b/>
              </w:rPr>
            </w:pPr>
            <w:r w:rsidRPr="00047FA0">
              <w:rPr>
                <w:b/>
              </w:rPr>
              <w:t>Počet uchazečů - evidence nad 24 měsíců - celkem</w:t>
            </w:r>
          </w:p>
        </w:tc>
        <w:tc>
          <w:tcPr>
            <w:tcW w:w="1062" w:type="dxa"/>
            <w:shd w:val="clear" w:color="auto" w:fill="EAF1DD" w:themeFill="accent3" w:themeFillTint="33"/>
            <w:vAlign w:val="center"/>
          </w:tcPr>
          <w:p w:rsidR="00590ADA" w:rsidRPr="00CA4E9A" w:rsidRDefault="00047FA0" w:rsidP="003C7FA4">
            <w:pPr>
              <w:spacing w:before="60" w:after="60" w:line="276" w:lineRule="auto"/>
              <w:jc w:val="center"/>
              <w:rPr>
                <w:b/>
              </w:rPr>
            </w:pPr>
            <w:r w:rsidRPr="00047FA0">
              <w:rPr>
                <w:b/>
              </w:rPr>
              <w:t>Počet uchazečů - celkem</w:t>
            </w:r>
          </w:p>
        </w:tc>
        <w:tc>
          <w:tcPr>
            <w:tcW w:w="1062" w:type="dxa"/>
            <w:shd w:val="clear" w:color="auto" w:fill="EAF1DD" w:themeFill="accent3" w:themeFillTint="33"/>
            <w:vAlign w:val="center"/>
          </w:tcPr>
          <w:p w:rsidR="00590ADA" w:rsidRPr="00CA4E9A" w:rsidRDefault="00047FA0" w:rsidP="003C7FA4">
            <w:pPr>
              <w:spacing w:before="60" w:after="60" w:line="276" w:lineRule="auto"/>
              <w:jc w:val="center"/>
              <w:rPr>
                <w:b/>
              </w:rPr>
            </w:pPr>
            <w:r w:rsidRPr="00047FA0">
              <w:rPr>
                <w:b/>
              </w:rPr>
              <w:t>Počet uchazečů - evidence nad 24 měsíců - celkem</w:t>
            </w:r>
          </w:p>
        </w:tc>
        <w:tc>
          <w:tcPr>
            <w:tcW w:w="1062" w:type="dxa"/>
            <w:shd w:val="clear" w:color="auto" w:fill="EAF1DD" w:themeFill="accent3" w:themeFillTint="33"/>
            <w:vAlign w:val="center"/>
          </w:tcPr>
          <w:p w:rsidR="00590ADA" w:rsidRPr="00CA4E9A" w:rsidRDefault="00047FA0" w:rsidP="003C7FA4">
            <w:pPr>
              <w:spacing w:before="60" w:after="60" w:line="276" w:lineRule="auto"/>
              <w:jc w:val="center"/>
              <w:rPr>
                <w:b/>
              </w:rPr>
            </w:pPr>
            <w:r w:rsidRPr="00047FA0">
              <w:rPr>
                <w:b/>
              </w:rPr>
              <w:t>Počet uchazečů - celkem</w:t>
            </w:r>
          </w:p>
        </w:tc>
        <w:tc>
          <w:tcPr>
            <w:tcW w:w="1062" w:type="dxa"/>
            <w:shd w:val="clear" w:color="auto" w:fill="EAF1DD" w:themeFill="accent3" w:themeFillTint="33"/>
            <w:vAlign w:val="center"/>
          </w:tcPr>
          <w:p w:rsidR="00590ADA" w:rsidRPr="00CA4E9A" w:rsidRDefault="00047FA0" w:rsidP="003C7FA4">
            <w:pPr>
              <w:spacing w:before="60" w:after="60" w:line="276" w:lineRule="auto"/>
              <w:jc w:val="center"/>
              <w:rPr>
                <w:b/>
              </w:rPr>
            </w:pPr>
            <w:r w:rsidRPr="00047FA0">
              <w:rPr>
                <w:b/>
              </w:rPr>
              <w:t>Počet uchazečů - evidence nad 24 měsíců - celkem</w:t>
            </w:r>
          </w:p>
        </w:tc>
      </w:tr>
      <w:tr w:rsidR="00590ADA" w:rsidTr="00590ADA">
        <w:tc>
          <w:tcPr>
            <w:tcW w:w="968" w:type="dxa"/>
            <w:vMerge/>
            <w:shd w:val="clear" w:color="auto" w:fill="EAF1DD" w:themeFill="accent3" w:themeFillTint="33"/>
            <w:vAlign w:val="center"/>
          </w:tcPr>
          <w:p w:rsidR="00590ADA" w:rsidRDefault="00590ADA" w:rsidP="003C7FA4">
            <w:pPr>
              <w:spacing w:before="60" w:after="60" w:line="276" w:lineRule="auto"/>
              <w:jc w:val="center"/>
              <w:rPr>
                <w:rFonts w:ascii="Arial" w:hAnsi="Arial"/>
                <w:sz w:val="18"/>
              </w:rPr>
            </w:pPr>
          </w:p>
        </w:tc>
        <w:tc>
          <w:tcPr>
            <w:tcW w:w="2124" w:type="dxa"/>
            <w:gridSpan w:val="2"/>
            <w:shd w:val="clear" w:color="auto" w:fill="EAF1DD" w:themeFill="accent3" w:themeFillTint="33"/>
            <w:vAlign w:val="center"/>
          </w:tcPr>
          <w:p w:rsidR="00590ADA" w:rsidRPr="00CA4E9A" w:rsidRDefault="00047FA0" w:rsidP="003C7FA4">
            <w:pPr>
              <w:spacing w:before="60" w:after="60" w:line="276" w:lineRule="auto"/>
              <w:jc w:val="center"/>
              <w:rPr>
                <w:b/>
              </w:rPr>
            </w:pPr>
            <w:r w:rsidRPr="00047FA0">
              <w:rPr>
                <w:b/>
              </w:rPr>
              <w:t>2016</w:t>
            </w:r>
          </w:p>
        </w:tc>
        <w:tc>
          <w:tcPr>
            <w:tcW w:w="2124" w:type="dxa"/>
            <w:gridSpan w:val="2"/>
            <w:shd w:val="clear" w:color="auto" w:fill="EAF1DD" w:themeFill="accent3" w:themeFillTint="33"/>
            <w:vAlign w:val="center"/>
          </w:tcPr>
          <w:p w:rsidR="00590ADA" w:rsidRPr="00CA4E9A" w:rsidRDefault="00047FA0" w:rsidP="003C7FA4">
            <w:pPr>
              <w:spacing w:before="60" w:after="60" w:line="276" w:lineRule="auto"/>
              <w:jc w:val="center"/>
              <w:rPr>
                <w:b/>
              </w:rPr>
            </w:pPr>
            <w:r w:rsidRPr="00047FA0">
              <w:rPr>
                <w:b/>
              </w:rPr>
              <w:t>2017</w:t>
            </w:r>
          </w:p>
        </w:tc>
        <w:tc>
          <w:tcPr>
            <w:tcW w:w="2124" w:type="dxa"/>
            <w:gridSpan w:val="2"/>
            <w:shd w:val="clear" w:color="auto" w:fill="EAF1DD" w:themeFill="accent3" w:themeFillTint="33"/>
            <w:vAlign w:val="center"/>
          </w:tcPr>
          <w:p w:rsidR="00590ADA" w:rsidRPr="00CA4E9A" w:rsidRDefault="00047FA0" w:rsidP="003C7FA4">
            <w:pPr>
              <w:spacing w:before="60" w:after="60" w:line="276" w:lineRule="auto"/>
              <w:jc w:val="center"/>
              <w:rPr>
                <w:b/>
              </w:rPr>
            </w:pPr>
            <w:r w:rsidRPr="00047FA0">
              <w:rPr>
                <w:b/>
              </w:rPr>
              <w:t>2018</w:t>
            </w:r>
          </w:p>
        </w:tc>
        <w:tc>
          <w:tcPr>
            <w:tcW w:w="2124" w:type="dxa"/>
            <w:gridSpan w:val="2"/>
            <w:shd w:val="clear" w:color="auto" w:fill="EAF1DD" w:themeFill="accent3" w:themeFillTint="33"/>
            <w:vAlign w:val="center"/>
          </w:tcPr>
          <w:p w:rsidR="00590ADA" w:rsidRPr="00CA4E9A" w:rsidRDefault="00047FA0" w:rsidP="003C7FA4">
            <w:pPr>
              <w:spacing w:before="60" w:after="60" w:line="276" w:lineRule="auto"/>
              <w:jc w:val="center"/>
              <w:rPr>
                <w:b/>
              </w:rPr>
            </w:pPr>
            <w:r w:rsidRPr="00047FA0">
              <w:rPr>
                <w:b/>
              </w:rPr>
              <w:t>2019</w:t>
            </w:r>
          </w:p>
        </w:tc>
      </w:tr>
      <w:tr w:rsidR="00463C08" w:rsidTr="00357D93">
        <w:tc>
          <w:tcPr>
            <w:tcW w:w="968" w:type="dxa"/>
            <w:vAlign w:val="center"/>
          </w:tcPr>
          <w:p w:rsidR="002D464F" w:rsidRDefault="00047FA0">
            <w:pPr>
              <w:spacing w:before="60" w:after="60"/>
              <w:rPr>
                <w:rFonts w:ascii="Arial" w:hAnsi="Arial"/>
                <w:sz w:val="18"/>
              </w:rPr>
            </w:pPr>
            <w:r w:rsidRPr="00047FA0">
              <w:rPr>
                <w:rFonts w:ascii="Arial" w:hAnsi="Arial"/>
                <w:sz w:val="18"/>
              </w:rPr>
              <w:t>Kladno</w:t>
            </w:r>
          </w:p>
        </w:tc>
        <w:tc>
          <w:tcPr>
            <w:tcW w:w="1062" w:type="dxa"/>
            <w:vAlign w:val="center"/>
          </w:tcPr>
          <w:p w:rsidR="00463C08" w:rsidRDefault="00047FA0" w:rsidP="003C7FA4">
            <w:pPr>
              <w:spacing w:before="60" w:after="60" w:line="276" w:lineRule="auto"/>
              <w:jc w:val="center"/>
              <w:rPr>
                <w:rFonts w:ascii="Arial" w:hAnsi="Arial"/>
                <w:color w:val="000000"/>
                <w:sz w:val="18"/>
              </w:rPr>
            </w:pPr>
            <w:r w:rsidRPr="00047FA0">
              <w:rPr>
                <w:rFonts w:ascii="Arial" w:hAnsi="Arial"/>
                <w:color w:val="000000"/>
                <w:sz w:val="18"/>
              </w:rPr>
              <w:t>3 049</w:t>
            </w:r>
          </w:p>
        </w:tc>
        <w:tc>
          <w:tcPr>
            <w:tcW w:w="1062" w:type="dxa"/>
            <w:vAlign w:val="center"/>
          </w:tcPr>
          <w:p w:rsidR="00463C08" w:rsidRDefault="00047FA0" w:rsidP="003C7FA4">
            <w:pPr>
              <w:spacing w:before="60" w:after="60" w:line="276" w:lineRule="auto"/>
              <w:jc w:val="center"/>
              <w:rPr>
                <w:rFonts w:ascii="Calibri" w:hAnsi="Calibri"/>
                <w:color w:val="000000"/>
              </w:rPr>
            </w:pPr>
            <w:r w:rsidRPr="00047FA0">
              <w:rPr>
                <w:rFonts w:ascii="Calibri" w:hAnsi="Calibri"/>
                <w:color w:val="000000"/>
              </w:rPr>
              <w:t>41,85</w:t>
            </w:r>
          </w:p>
        </w:tc>
        <w:tc>
          <w:tcPr>
            <w:tcW w:w="1062" w:type="dxa"/>
            <w:vAlign w:val="center"/>
          </w:tcPr>
          <w:p w:rsidR="00463C08" w:rsidRDefault="00047FA0" w:rsidP="003C7FA4">
            <w:pPr>
              <w:spacing w:before="60" w:after="60" w:line="276" w:lineRule="auto"/>
              <w:jc w:val="center"/>
              <w:rPr>
                <w:rFonts w:ascii="Arial" w:hAnsi="Arial"/>
                <w:sz w:val="18"/>
              </w:rPr>
            </w:pPr>
            <w:r w:rsidRPr="00047FA0">
              <w:rPr>
                <w:rFonts w:ascii="Arial" w:hAnsi="Arial"/>
                <w:sz w:val="18"/>
              </w:rPr>
              <w:t>2 322</w:t>
            </w:r>
          </w:p>
        </w:tc>
        <w:tc>
          <w:tcPr>
            <w:tcW w:w="1062" w:type="dxa"/>
            <w:vAlign w:val="center"/>
          </w:tcPr>
          <w:p w:rsidR="00463C08" w:rsidRDefault="00047FA0" w:rsidP="003C7FA4">
            <w:pPr>
              <w:spacing w:before="60" w:after="60" w:line="276" w:lineRule="auto"/>
              <w:jc w:val="center"/>
              <w:rPr>
                <w:rFonts w:ascii="Calibri" w:hAnsi="Calibri"/>
                <w:color w:val="000000"/>
              </w:rPr>
            </w:pPr>
            <w:r w:rsidRPr="00047FA0">
              <w:rPr>
                <w:rFonts w:ascii="Calibri" w:hAnsi="Calibri"/>
                <w:color w:val="000000"/>
              </w:rPr>
              <w:t>42,03</w:t>
            </w:r>
          </w:p>
        </w:tc>
        <w:tc>
          <w:tcPr>
            <w:tcW w:w="1062" w:type="dxa"/>
            <w:vAlign w:val="center"/>
          </w:tcPr>
          <w:p w:rsidR="00463C08" w:rsidRDefault="00047FA0" w:rsidP="003C7FA4">
            <w:pPr>
              <w:spacing w:before="60" w:after="60" w:line="276" w:lineRule="auto"/>
              <w:jc w:val="center"/>
              <w:rPr>
                <w:rFonts w:ascii="Arial" w:hAnsi="Arial"/>
                <w:sz w:val="18"/>
              </w:rPr>
            </w:pPr>
            <w:r w:rsidRPr="00047FA0">
              <w:rPr>
                <w:rFonts w:ascii="Arial" w:hAnsi="Arial"/>
                <w:sz w:val="18"/>
              </w:rPr>
              <w:t>1 799</w:t>
            </w:r>
          </w:p>
        </w:tc>
        <w:tc>
          <w:tcPr>
            <w:tcW w:w="1062" w:type="dxa"/>
            <w:vAlign w:val="center"/>
          </w:tcPr>
          <w:p w:rsidR="00463C08" w:rsidRDefault="00047FA0" w:rsidP="003C7FA4">
            <w:pPr>
              <w:spacing w:before="60" w:after="60" w:line="276" w:lineRule="auto"/>
              <w:jc w:val="center"/>
              <w:rPr>
                <w:rFonts w:ascii="Calibri" w:hAnsi="Calibri"/>
                <w:color w:val="000000"/>
              </w:rPr>
            </w:pPr>
            <w:r w:rsidRPr="00047FA0">
              <w:rPr>
                <w:rFonts w:ascii="Calibri" w:hAnsi="Calibri"/>
                <w:color w:val="000000"/>
              </w:rPr>
              <w:t>38,80</w:t>
            </w:r>
          </w:p>
        </w:tc>
        <w:tc>
          <w:tcPr>
            <w:tcW w:w="1062" w:type="dxa"/>
            <w:vAlign w:val="center"/>
          </w:tcPr>
          <w:p w:rsidR="00463C08" w:rsidRDefault="00047FA0" w:rsidP="003C7FA4">
            <w:pPr>
              <w:spacing w:before="60" w:after="60" w:line="276" w:lineRule="auto"/>
              <w:jc w:val="center"/>
              <w:rPr>
                <w:rFonts w:ascii="Arial" w:hAnsi="Arial"/>
                <w:sz w:val="18"/>
              </w:rPr>
            </w:pPr>
            <w:r w:rsidRPr="00047FA0">
              <w:rPr>
                <w:rFonts w:ascii="Arial" w:hAnsi="Arial"/>
                <w:sz w:val="18"/>
              </w:rPr>
              <w:t>1 627</w:t>
            </w:r>
          </w:p>
        </w:tc>
        <w:tc>
          <w:tcPr>
            <w:tcW w:w="1062" w:type="dxa"/>
            <w:vAlign w:val="center"/>
          </w:tcPr>
          <w:p w:rsidR="00463C08" w:rsidRDefault="00047FA0" w:rsidP="003C7FA4">
            <w:pPr>
              <w:spacing w:before="60" w:after="60" w:line="276" w:lineRule="auto"/>
              <w:jc w:val="center"/>
              <w:rPr>
                <w:rFonts w:ascii="Calibri" w:hAnsi="Calibri"/>
                <w:color w:val="000000"/>
              </w:rPr>
            </w:pPr>
            <w:r w:rsidRPr="00047FA0">
              <w:rPr>
                <w:rFonts w:ascii="Calibri" w:hAnsi="Calibri"/>
                <w:color w:val="000000"/>
              </w:rPr>
              <w:t>31,90</w:t>
            </w:r>
          </w:p>
        </w:tc>
      </w:tr>
      <w:tr w:rsidR="00463C08" w:rsidRPr="00CA4E9A" w:rsidTr="00357D93">
        <w:tc>
          <w:tcPr>
            <w:tcW w:w="968" w:type="dxa"/>
            <w:vAlign w:val="center"/>
          </w:tcPr>
          <w:p w:rsidR="002D464F" w:rsidRDefault="00047FA0">
            <w:pPr>
              <w:spacing w:before="60" w:after="60"/>
              <w:rPr>
                <w:rFonts w:ascii="Arial" w:hAnsi="Arial"/>
                <w:b/>
                <w:sz w:val="18"/>
              </w:rPr>
            </w:pPr>
            <w:r w:rsidRPr="00047FA0">
              <w:rPr>
                <w:rFonts w:ascii="Arial" w:hAnsi="Arial"/>
                <w:b/>
                <w:sz w:val="18"/>
              </w:rPr>
              <w:t>Stochov</w:t>
            </w:r>
          </w:p>
        </w:tc>
        <w:tc>
          <w:tcPr>
            <w:tcW w:w="1062" w:type="dxa"/>
            <w:vAlign w:val="center"/>
          </w:tcPr>
          <w:p w:rsidR="00463C08" w:rsidRPr="00CA4E9A" w:rsidRDefault="00047FA0" w:rsidP="003C7FA4">
            <w:pPr>
              <w:spacing w:before="60" w:after="60" w:line="276" w:lineRule="auto"/>
              <w:jc w:val="center"/>
              <w:rPr>
                <w:rFonts w:ascii="Arial" w:hAnsi="Arial"/>
                <w:b/>
                <w:color w:val="000000"/>
                <w:sz w:val="18"/>
              </w:rPr>
            </w:pPr>
            <w:r w:rsidRPr="00047FA0">
              <w:rPr>
                <w:rFonts w:ascii="Arial" w:hAnsi="Arial"/>
                <w:b/>
                <w:color w:val="000000"/>
                <w:sz w:val="18"/>
              </w:rPr>
              <w:t>230</w:t>
            </w:r>
          </w:p>
        </w:tc>
        <w:tc>
          <w:tcPr>
            <w:tcW w:w="1062" w:type="dxa"/>
            <w:vAlign w:val="center"/>
          </w:tcPr>
          <w:p w:rsidR="00463C08" w:rsidRPr="00CA4E9A" w:rsidRDefault="00047FA0" w:rsidP="003C7FA4">
            <w:pPr>
              <w:spacing w:before="60" w:after="60" w:line="276" w:lineRule="auto"/>
              <w:jc w:val="center"/>
              <w:rPr>
                <w:rFonts w:ascii="Calibri" w:hAnsi="Calibri"/>
                <w:b/>
                <w:color w:val="000000"/>
              </w:rPr>
            </w:pPr>
            <w:r w:rsidRPr="00047FA0">
              <w:rPr>
                <w:rFonts w:ascii="Calibri" w:hAnsi="Calibri"/>
                <w:b/>
                <w:color w:val="000000"/>
              </w:rPr>
              <w:t>36,96</w:t>
            </w:r>
          </w:p>
        </w:tc>
        <w:tc>
          <w:tcPr>
            <w:tcW w:w="1062" w:type="dxa"/>
            <w:vAlign w:val="center"/>
          </w:tcPr>
          <w:p w:rsidR="00463C08" w:rsidRPr="00CA4E9A" w:rsidRDefault="00047FA0" w:rsidP="003C7FA4">
            <w:pPr>
              <w:spacing w:before="60" w:after="60" w:line="276" w:lineRule="auto"/>
              <w:jc w:val="center"/>
              <w:rPr>
                <w:rFonts w:ascii="Arial" w:hAnsi="Arial"/>
                <w:b/>
                <w:sz w:val="18"/>
              </w:rPr>
            </w:pPr>
            <w:r w:rsidRPr="00047FA0">
              <w:rPr>
                <w:rFonts w:ascii="Arial" w:hAnsi="Arial"/>
                <w:b/>
                <w:sz w:val="18"/>
              </w:rPr>
              <w:t>182</w:t>
            </w:r>
          </w:p>
        </w:tc>
        <w:tc>
          <w:tcPr>
            <w:tcW w:w="1062" w:type="dxa"/>
            <w:vAlign w:val="center"/>
          </w:tcPr>
          <w:p w:rsidR="00463C08" w:rsidRPr="00CA4E9A" w:rsidRDefault="00047FA0" w:rsidP="003C7FA4">
            <w:pPr>
              <w:spacing w:before="60" w:after="60" w:line="276" w:lineRule="auto"/>
              <w:jc w:val="center"/>
              <w:rPr>
                <w:rFonts w:ascii="Calibri" w:hAnsi="Calibri"/>
                <w:b/>
                <w:color w:val="000000"/>
              </w:rPr>
            </w:pPr>
            <w:r w:rsidRPr="00047FA0">
              <w:rPr>
                <w:rFonts w:ascii="Calibri" w:hAnsi="Calibri"/>
                <w:b/>
                <w:color w:val="000000"/>
              </w:rPr>
              <w:t>38,46</w:t>
            </w:r>
          </w:p>
        </w:tc>
        <w:tc>
          <w:tcPr>
            <w:tcW w:w="1062" w:type="dxa"/>
            <w:vAlign w:val="center"/>
          </w:tcPr>
          <w:p w:rsidR="00463C08" w:rsidRPr="00CA4E9A" w:rsidRDefault="00047FA0" w:rsidP="003C7FA4">
            <w:pPr>
              <w:spacing w:before="60" w:after="60" w:line="276" w:lineRule="auto"/>
              <w:jc w:val="center"/>
              <w:rPr>
                <w:rFonts w:ascii="Arial" w:hAnsi="Arial"/>
                <w:b/>
                <w:sz w:val="18"/>
              </w:rPr>
            </w:pPr>
            <w:r w:rsidRPr="00047FA0">
              <w:rPr>
                <w:rFonts w:ascii="Arial" w:hAnsi="Arial"/>
                <w:b/>
                <w:sz w:val="18"/>
              </w:rPr>
              <w:t>119</w:t>
            </w:r>
          </w:p>
        </w:tc>
        <w:tc>
          <w:tcPr>
            <w:tcW w:w="1062" w:type="dxa"/>
            <w:vAlign w:val="center"/>
          </w:tcPr>
          <w:p w:rsidR="00463C08" w:rsidRPr="00CA4E9A" w:rsidRDefault="00047FA0" w:rsidP="003C7FA4">
            <w:pPr>
              <w:spacing w:before="60" w:after="60" w:line="276" w:lineRule="auto"/>
              <w:jc w:val="center"/>
              <w:rPr>
                <w:rFonts w:ascii="Calibri" w:hAnsi="Calibri"/>
                <w:b/>
                <w:color w:val="000000"/>
              </w:rPr>
            </w:pPr>
            <w:r w:rsidRPr="00047FA0">
              <w:rPr>
                <w:rFonts w:ascii="Calibri" w:hAnsi="Calibri"/>
                <w:b/>
                <w:color w:val="000000"/>
              </w:rPr>
              <w:t>49,58</w:t>
            </w:r>
          </w:p>
        </w:tc>
        <w:tc>
          <w:tcPr>
            <w:tcW w:w="1062" w:type="dxa"/>
            <w:vAlign w:val="center"/>
          </w:tcPr>
          <w:p w:rsidR="00463C08" w:rsidRPr="00CA4E9A" w:rsidRDefault="00047FA0" w:rsidP="003C7FA4">
            <w:pPr>
              <w:spacing w:before="60" w:after="60" w:line="276" w:lineRule="auto"/>
              <w:jc w:val="center"/>
              <w:rPr>
                <w:rFonts w:ascii="Arial" w:hAnsi="Arial"/>
                <w:b/>
                <w:sz w:val="18"/>
              </w:rPr>
            </w:pPr>
            <w:r w:rsidRPr="00047FA0">
              <w:rPr>
                <w:rFonts w:ascii="Arial" w:hAnsi="Arial"/>
                <w:b/>
                <w:sz w:val="18"/>
              </w:rPr>
              <w:t>127</w:t>
            </w:r>
          </w:p>
        </w:tc>
        <w:tc>
          <w:tcPr>
            <w:tcW w:w="1062" w:type="dxa"/>
            <w:vAlign w:val="center"/>
          </w:tcPr>
          <w:p w:rsidR="00463C08" w:rsidRPr="00CA4E9A" w:rsidRDefault="00047FA0" w:rsidP="003C7FA4">
            <w:pPr>
              <w:spacing w:before="60" w:after="60" w:line="276" w:lineRule="auto"/>
              <w:jc w:val="center"/>
              <w:rPr>
                <w:rFonts w:ascii="Calibri" w:hAnsi="Calibri"/>
                <w:b/>
                <w:color w:val="000000"/>
              </w:rPr>
            </w:pPr>
            <w:r w:rsidRPr="00047FA0">
              <w:rPr>
                <w:rFonts w:ascii="Calibri" w:hAnsi="Calibri"/>
                <w:b/>
                <w:color w:val="000000"/>
              </w:rPr>
              <w:t>29,92</w:t>
            </w:r>
          </w:p>
        </w:tc>
      </w:tr>
      <w:tr w:rsidR="00463C08" w:rsidTr="00357D93">
        <w:tc>
          <w:tcPr>
            <w:tcW w:w="968" w:type="dxa"/>
            <w:vAlign w:val="center"/>
          </w:tcPr>
          <w:p w:rsidR="002D464F" w:rsidRDefault="00047FA0">
            <w:pPr>
              <w:spacing w:before="60" w:after="60"/>
              <w:rPr>
                <w:rFonts w:ascii="Arial" w:hAnsi="Arial"/>
                <w:sz w:val="18"/>
              </w:rPr>
            </w:pPr>
            <w:r w:rsidRPr="00047FA0">
              <w:rPr>
                <w:rFonts w:ascii="Arial" w:hAnsi="Arial"/>
                <w:sz w:val="18"/>
              </w:rPr>
              <w:t>Lány</w:t>
            </w:r>
          </w:p>
        </w:tc>
        <w:tc>
          <w:tcPr>
            <w:tcW w:w="1062" w:type="dxa"/>
            <w:vAlign w:val="center"/>
          </w:tcPr>
          <w:p w:rsidR="00463C08" w:rsidRDefault="00047FA0" w:rsidP="003C7FA4">
            <w:pPr>
              <w:spacing w:before="60" w:after="60" w:line="276" w:lineRule="auto"/>
              <w:jc w:val="center"/>
              <w:rPr>
                <w:rFonts w:ascii="Arial" w:hAnsi="Arial"/>
                <w:color w:val="000000"/>
                <w:sz w:val="18"/>
              </w:rPr>
            </w:pPr>
            <w:r w:rsidRPr="00047FA0">
              <w:rPr>
                <w:rFonts w:ascii="Arial" w:hAnsi="Arial"/>
                <w:color w:val="000000"/>
                <w:sz w:val="18"/>
              </w:rPr>
              <w:t>43</w:t>
            </w:r>
          </w:p>
        </w:tc>
        <w:tc>
          <w:tcPr>
            <w:tcW w:w="1062" w:type="dxa"/>
            <w:vAlign w:val="center"/>
          </w:tcPr>
          <w:p w:rsidR="00463C08" w:rsidRDefault="00047FA0" w:rsidP="003C7FA4">
            <w:pPr>
              <w:spacing w:before="60" w:after="60" w:line="276" w:lineRule="auto"/>
              <w:jc w:val="center"/>
              <w:rPr>
                <w:rFonts w:ascii="Calibri" w:hAnsi="Calibri"/>
                <w:color w:val="000000"/>
              </w:rPr>
            </w:pPr>
            <w:r w:rsidRPr="00047FA0">
              <w:rPr>
                <w:rFonts w:ascii="Calibri" w:hAnsi="Calibri"/>
                <w:color w:val="000000"/>
              </w:rPr>
              <w:t>34,88</w:t>
            </w:r>
          </w:p>
        </w:tc>
        <w:tc>
          <w:tcPr>
            <w:tcW w:w="1062" w:type="dxa"/>
            <w:vAlign w:val="center"/>
          </w:tcPr>
          <w:p w:rsidR="00463C08" w:rsidRDefault="00047FA0" w:rsidP="003C7FA4">
            <w:pPr>
              <w:spacing w:before="60" w:after="60" w:line="276" w:lineRule="auto"/>
              <w:jc w:val="center"/>
              <w:rPr>
                <w:rFonts w:ascii="Arial" w:hAnsi="Arial"/>
                <w:sz w:val="18"/>
              </w:rPr>
            </w:pPr>
            <w:r w:rsidRPr="00047FA0">
              <w:rPr>
                <w:rFonts w:ascii="Arial" w:hAnsi="Arial"/>
                <w:sz w:val="18"/>
              </w:rPr>
              <w:t>44</w:t>
            </w:r>
          </w:p>
        </w:tc>
        <w:tc>
          <w:tcPr>
            <w:tcW w:w="1062" w:type="dxa"/>
            <w:vAlign w:val="center"/>
          </w:tcPr>
          <w:p w:rsidR="00463C08" w:rsidRDefault="00047FA0" w:rsidP="003C7FA4">
            <w:pPr>
              <w:spacing w:before="60" w:after="60" w:line="276" w:lineRule="auto"/>
              <w:jc w:val="center"/>
              <w:rPr>
                <w:rFonts w:ascii="Calibri" w:hAnsi="Calibri"/>
                <w:color w:val="000000"/>
              </w:rPr>
            </w:pPr>
            <w:r w:rsidRPr="00047FA0">
              <w:rPr>
                <w:rFonts w:ascii="Calibri" w:hAnsi="Calibri"/>
                <w:color w:val="000000"/>
              </w:rPr>
              <w:t>31,82</w:t>
            </w:r>
          </w:p>
        </w:tc>
        <w:tc>
          <w:tcPr>
            <w:tcW w:w="1062" w:type="dxa"/>
            <w:vAlign w:val="center"/>
          </w:tcPr>
          <w:p w:rsidR="00463C08" w:rsidRDefault="00047FA0" w:rsidP="003C7FA4">
            <w:pPr>
              <w:spacing w:before="60" w:after="60" w:line="276" w:lineRule="auto"/>
              <w:jc w:val="center"/>
              <w:rPr>
                <w:rFonts w:ascii="Arial" w:hAnsi="Arial"/>
                <w:sz w:val="18"/>
              </w:rPr>
            </w:pPr>
            <w:r w:rsidRPr="00047FA0">
              <w:rPr>
                <w:rFonts w:ascii="Arial" w:hAnsi="Arial"/>
                <w:sz w:val="18"/>
              </w:rPr>
              <w:t>31</w:t>
            </w:r>
          </w:p>
        </w:tc>
        <w:tc>
          <w:tcPr>
            <w:tcW w:w="1062" w:type="dxa"/>
            <w:vAlign w:val="center"/>
          </w:tcPr>
          <w:p w:rsidR="00463C08" w:rsidRDefault="00047FA0" w:rsidP="003C7FA4">
            <w:pPr>
              <w:spacing w:before="60" w:after="60" w:line="276" w:lineRule="auto"/>
              <w:jc w:val="center"/>
              <w:rPr>
                <w:rFonts w:ascii="Calibri" w:hAnsi="Calibri"/>
                <w:color w:val="000000"/>
              </w:rPr>
            </w:pPr>
            <w:r w:rsidRPr="00047FA0">
              <w:rPr>
                <w:rFonts w:ascii="Calibri" w:hAnsi="Calibri"/>
                <w:color w:val="000000"/>
              </w:rPr>
              <w:t>22,58</w:t>
            </w:r>
          </w:p>
        </w:tc>
        <w:tc>
          <w:tcPr>
            <w:tcW w:w="1062" w:type="dxa"/>
            <w:vAlign w:val="center"/>
          </w:tcPr>
          <w:p w:rsidR="00463C08" w:rsidRDefault="00047FA0" w:rsidP="003C7FA4">
            <w:pPr>
              <w:spacing w:before="60" w:after="60" w:line="276" w:lineRule="auto"/>
              <w:jc w:val="center"/>
              <w:rPr>
                <w:rFonts w:ascii="Arial" w:hAnsi="Arial"/>
                <w:sz w:val="18"/>
              </w:rPr>
            </w:pPr>
            <w:r w:rsidRPr="00047FA0">
              <w:rPr>
                <w:rFonts w:ascii="Arial" w:hAnsi="Arial"/>
                <w:sz w:val="18"/>
              </w:rPr>
              <w:t>39</w:t>
            </w:r>
          </w:p>
        </w:tc>
        <w:tc>
          <w:tcPr>
            <w:tcW w:w="1062" w:type="dxa"/>
            <w:vAlign w:val="center"/>
          </w:tcPr>
          <w:p w:rsidR="00463C08" w:rsidRDefault="00047FA0" w:rsidP="003C7FA4">
            <w:pPr>
              <w:spacing w:before="60" w:after="60" w:line="276" w:lineRule="auto"/>
              <w:jc w:val="center"/>
              <w:rPr>
                <w:rFonts w:ascii="Calibri" w:hAnsi="Calibri"/>
                <w:color w:val="000000"/>
              </w:rPr>
            </w:pPr>
            <w:r w:rsidRPr="00047FA0">
              <w:rPr>
                <w:rFonts w:ascii="Calibri" w:hAnsi="Calibri"/>
                <w:color w:val="000000"/>
              </w:rPr>
              <w:t>25,64</w:t>
            </w:r>
          </w:p>
        </w:tc>
      </w:tr>
      <w:tr w:rsidR="00463C08" w:rsidTr="00357D93">
        <w:tc>
          <w:tcPr>
            <w:tcW w:w="968" w:type="dxa"/>
            <w:vAlign w:val="center"/>
          </w:tcPr>
          <w:p w:rsidR="002D464F" w:rsidRDefault="00047FA0">
            <w:pPr>
              <w:spacing w:before="60" w:after="60"/>
              <w:rPr>
                <w:rFonts w:ascii="Arial" w:hAnsi="Arial"/>
                <w:sz w:val="18"/>
              </w:rPr>
            </w:pPr>
            <w:r w:rsidRPr="00047FA0">
              <w:rPr>
                <w:rFonts w:ascii="Arial" w:hAnsi="Arial"/>
                <w:sz w:val="18"/>
              </w:rPr>
              <w:t>Nové Strašecí</w:t>
            </w:r>
          </w:p>
        </w:tc>
        <w:tc>
          <w:tcPr>
            <w:tcW w:w="1062" w:type="dxa"/>
            <w:vAlign w:val="center"/>
          </w:tcPr>
          <w:p w:rsidR="00463C08" w:rsidRDefault="00047FA0" w:rsidP="003C7FA4">
            <w:pPr>
              <w:spacing w:before="60" w:after="60" w:line="276" w:lineRule="auto"/>
              <w:jc w:val="center"/>
              <w:rPr>
                <w:rFonts w:ascii="Arial" w:hAnsi="Arial"/>
                <w:color w:val="000000"/>
                <w:sz w:val="18"/>
              </w:rPr>
            </w:pPr>
            <w:r w:rsidRPr="00047FA0">
              <w:rPr>
                <w:rFonts w:ascii="Arial" w:hAnsi="Arial"/>
                <w:color w:val="000000"/>
                <w:sz w:val="18"/>
              </w:rPr>
              <w:t>115</w:t>
            </w:r>
          </w:p>
        </w:tc>
        <w:tc>
          <w:tcPr>
            <w:tcW w:w="1062" w:type="dxa"/>
            <w:vAlign w:val="center"/>
          </w:tcPr>
          <w:p w:rsidR="00463C08" w:rsidRDefault="00047FA0" w:rsidP="003C7FA4">
            <w:pPr>
              <w:spacing w:before="60" w:after="60" w:line="276" w:lineRule="auto"/>
              <w:jc w:val="center"/>
              <w:rPr>
                <w:rFonts w:ascii="Calibri" w:hAnsi="Calibri"/>
                <w:color w:val="000000"/>
              </w:rPr>
            </w:pPr>
            <w:r w:rsidRPr="00047FA0">
              <w:rPr>
                <w:rFonts w:ascii="Calibri" w:hAnsi="Calibri"/>
                <w:color w:val="000000"/>
              </w:rPr>
              <w:t>24,35</w:t>
            </w:r>
          </w:p>
        </w:tc>
        <w:tc>
          <w:tcPr>
            <w:tcW w:w="1062" w:type="dxa"/>
            <w:vAlign w:val="center"/>
          </w:tcPr>
          <w:p w:rsidR="00463C08" w:rsidRDefault="00047FA0" w:rsidP="003C7FA4">
            <w:pPr>
              <w:spacing w:before="60" w:after="60" w:line="276" w:lineRule="auto"/>
              <w:jc w:val="center"/>
              <w:rPr>
                <w:rFonts w:ascii="Arial" w:hAnsi="Arial"/>
                <w:sz w:val="18"/>
              </w:rPr>
            </w:pPr>
            <w:r w:rsidRPr="00047FA0">
              <w:rPr>
                <w:rFonts w:ascii="Arial" w:hAnsi="Arial"/>
                <w:sz w:val="18"/>
              </w:rPr>
              <w:t>93</w:t>
            </w:r>
          </w:p>
        </w:tc>
        <w:tc>
          <w:tcPr>
            <w:tcW w:w="1062" w:type="dxa"/>
            <w:vAlign w:val="center"/>
          </w:tcPr>
          <w:p w:rsidR="00463C08" w:rsidRDefault="00047FA0" w:rsidP="003C7FA4">
            <w:pPr>
              <w:spacing w:before="60" w:after="60" w:line="276" w:lineRule="auto"/>
              <w:jc w:val="center"/>
              <w:rPr>
                <w:rFonts w:ascii="Calibri" w:hAnsi="Calibri"/>
                <w:color w:val="000000"/>
              </w:rPr>
            </w:pPr>
            <w:r w:rsidRPr="00047FA0">
              <w:rPr>
                <w:rFonts w:ascii="Calibri" w:hAnsi="Calibri"/>
                <w:color w:val="000000"/>
              </w:rPr>
              <w:t>21,51</w:t>
            </w:r>
          </w:p>
        </w:tc>
        <w:tc>
          <w:tcPr>
            <w:tcW w:w="1062" w:type="dxa"/>
            <w:vAlign w:val="center"/>
          </w:tcPr>
          <w:p w:rsidR="00463C08" w:rsidRDefault="00047FA0" w:rsidP="003C7FA4">
            <w:pPr>
              <w:spacing w:before="60" w:after="60" w:line="276" w:lineRule="auto"/>
              <w:jc w:val="center"/>
              <w:rPr>
                <w:rFonts w:ascii="Arial" w:hAnsi="Arial"/>
                <w:sz w:val="18"/>
              </w:rPr>
            </w:pPr>
            <w:r w:rsidRPr="00047FA0">
              <w:rPr>
                <w:rFonts w:ascii="Arial" w:hAnsi="Arial"/>
                <w:sz w:val="18"/>
              </w:rPr>
              <w:t>73</w:t>
            </w:r>
          </w:p>
        </w:tc>
        <w:tc>
          <w:tcPr>
            <w:tcW w:w="1062" w:type="dxa"/>
            <w:vAlign w:val="center"/>
          </w:tcPr>
          <w:p w:rsidR="00463C08" w:rsidRDefault="00047FA0" w:rsidP="003C7FA4">
            <w:pPr>
              <w:spacing w:before="60" w:after="60" w:line="276" w:lineRule="auto"/>
              <w:jc w:val="center"/>
              <w:rPr>
                <w:rFonts w:ascii="Calibri" w:hAnsi="Calibri"/>
                <w:color w:val="000000"/>
              </w:rPr>
            </w:pPr>
            <w:r w:rsidRPr="00047FA0">
              <w:rPr>
                <w:rFonts w:ascii="Calibri" w:hAnsi="Calibri"/>
                <w:color w:val="000000"/>
              </w:rPr>
              <w:t>15,07</w:t>
            </w:r>
          </w:p>
        </w:tc>
        <w:tc>
          <w:tcPr>
            <w:tcW w:w="1062" w:type="dxa"/>
            <w:vAlign w:val="center"/>
          </w:tcPr>
          <w:p w:rsidR="00463C08" w:rsidRDefault="00047FA0" w:rsidP="003C7FA4">
            <w:pPr>
              <w:spacing w:before="60" w:after="60" w:line="276" w:lineRule="auto"/>
              <w:jc w:val="center"/>
              <w:rPr>
                <w:rFonts w:ascii="Arial" w:hAnsi="Arial"/>
                <w:sz w:val="18"/>
              </w:rPr>
            </w:pPr>
            <w:r w:rsidRPr="00047FA0">
              <w:rPr>
                <w:rFonts w:ascii="Arial" w:hAnsi="Arial"/>
                <w:sz w:val="18"/>
              </w:rPr>
              <w:t>71</w:t>
            </w:r>
          </w:p>
        </w:tc>
        <w:tc>
          <w:tcPr>
            <w:tcW w:w="1062" w:type="dxa"/>
            <w:vAlign w:val="center"/>
          </w:tcPr>
          <w:p w:rsidR="00463C08" w:rsidRDefault="00047FA0" w:rsidP="003C7FA4">
            <w:pPr>
              <w:spacing w:before="60" w:after="60" w:line="276" w:lineRule="auto"/>
              <w:jc w:val="center"/>
              <w:rPr>
                <w:rFonts w:ascii="Calibri" w:hAnsi="Calibri"/>
                <w:color w:val="000000"/>
              </w:rPr>
            </w:pPr>
            <w:r w:rsidRPr="00047FA0">
              <w:rPr>
                <w:rFonts w:ascii="Calibri" w:hAnsi="Calibri"/>
                <w:color w:val="000000"/>
              </w:rPr>
              <w:t>11,27</w:t>
            </w:r>
          </w:p>
        </w:tc>
      </w:tr>
    </w:tbl>
    <w:p w:rsidR="00463C08" w:rsidRPr="005D0B00" w:rsidRDefault="00463C08" w:rsidP="00463C08">
      <w:pPr>
        <w:rPr>
          <w:i/>
        </w:rPr>
      </w:pPr>
      <w:r>
        <w:rPr>
          <w:i/>
        </w:rPr>
        <w:t xml:space="preserve">Zdroj: Vlastní zpracování, data ČSÚ </w:t>
      </w:r>
    </w:p>
    <w:p w:rsidR="00463C08" w:rsidRDefault="00463C08" w:rsidP="00305267">
      <w:r>
        <w:t>Co do průměrného věku uchazečů o zaměstnání jsou hodnoty za město Stochov (ve srovnání s výše uvedenými) průměrné, když se pohybují v rozmezí 41 – 43 let věku uchazeče. Nad průměrem sledovaných obcí je Stochov co do podílu uchazečů o zaměstnání z řad osob se zdravotním postižením (OZP). I když co do podílu uchazečů OZP na celkovém počtu uchazečů vykazuje vyšší hodnoty Nové Strašecí. Nominálně je však více uchazečů z řad OZP ve Stochově. Příznivým ukazatelem je zastoupení mladistvých, kteří ve Stochově v let</w:t>
      </w:r>
      <w:r w:rsidR="00E85CC7">
        <w:t>ech 2016 a 2017 mezi uchazeči o </w:t>
      </w:r>
      <w:r>
        <w:t xml:space="preserve">zaměstnání nebyli. V roce 2018 byl v této věkové kategorii evidován 1 uchazeč, v roce 2019 již 2. </w:t>
      </w:r>
    </w:p>
    <w:p w:rsidR="00305267" w:rsidRDefault="00305267" w:rsidP="00E10604">
      <w:pPr>
        <w:pStyle w:val="Nadpis2"/>
      </w:pPr>
      <w:bookmarkStart w:id="16" w:name="_Ref36819249"/>
      <w:bookmarkStart w:id="17" w:name="_Toc36924997"/>
      <w:r>
        <w:t>Cestovní ruch</w:t>
      </w:r>
      <w:bookmarkEnd w:id="16"/>
      <w:bookmarkEnd w:id="17"/>
    </w:p>
    <w:p w:rsidR="00305267" w:rsidRDefault="00305267" w:rsidP="00305267">
      <w:r>
        <w:t xml:space="preserve">Nižší atraktivita z hlediska cestovního ruchu se promítá do nízké (téměř nulové) nabídky ubytovacích služeb. V roce 2019 byl v území Stochova jediný subjekt poskytující ubytování. V roce 2011 byly ještě evidovány 4 subjekty </w:t>
      </w:r>
      <w:r w:rsidR="00124CE6">
        <w:t>v ekonomické činnosti Ubytování</w:t>
      </w:r>
      <w:r>
        <w:t>, jejic</w:t>
      </w:r>
      <w:r w:rsidR="00124CE6">
        <w:t>h počet však během let klesl na </w:t>
      </w:r>
      <w:r>
        <w:t>0. Fakticky pak nabídka běžných hromadných ubytovacích zařízení (typu hotel, penzion, kemp) v území města neexistuje (byť v letních měsících se nabízí možnost ubytování v domově mládeže při SŠSaŘ, ubytovací kapacity do 40 lůžek nabízí také Tenisový klub Stochov). Absence ubytovacích kapacit je následně limitem rozvoje i v dalších oblastech jako je sport (viz kap.</w:t>
      </w:r>
      <w:r w:rsidR="00DE6B57">
        <w:t xml:space="preserve"> </w:t>
      </w:r>
      <w:r w:rsidR="000C3878">
        <w:fldChar w:fldCharType="begin"/>
      </w:r>
      <w:r w:rsidR="000C3878">
        <w:instrText xml:space="preserve"> REF _Ref36819173 \h  \* MERGEFORMAT </w:instrText>
      </w:r>
      <w:r w:rsidR="000C3878">
        <w:fldChar w:fldCharType="separate"/>
      </w:r>
      <w:r w:rsidR="00DE6B57" w:rsidRPr="00DE6B57">
        <w:rPr>
          <w:b/>
          <w:i/>
          <w:color w:val="4F6228" w:themeColor="accent3" w:themeShade="80"/>
        </w:rPr>
        <w:t>Sport a sportovní zařízení</w:t>
      </w:r>
      <w:r w:rsidR="000C3878">
        <w:fldChar w:fldCharType="end"/>
      </w:r>
      <w:r w:rsidR="00E10604">
        <w:t>) či bydlení</w:t>
      </w:r>
      <w:r>
        <w:t>. Nabízí se možnost rozvoje nabídky ubytování například ve vazbě na organizaci sportovních a kulturních aktivit a událostí (oba segmenty jsou ve Stochově plně nasyceny a absence ubytovacích kapacit představuje jisté omezení jejich dalšího rozšiřování). Naopak výhodou Stochova je dobrá dopravní dostupnost zejména pro motorizované návštěvní</w:t>
      </w:r>
      <w:r w:rsidR="00E10604">
        <w:t>ky z Prahy, Kladna, Rakovníku i </w:t>
      </w:r>
      <w:r>
        <w:t xml:space="preserve">dalších měst, příhodné prostředí pro pěší turistiku, dětská hřiště a veřejná sportoviště, čisté životní prostředí, zajímavá historie města. K nevýhodám pak náleží nižší prostupnost krajiny (nedokončené komplexní pozemkové úpravy), absence značených turistických tras, absence atraktivních naučných stezek a sítě cyklotras (nepropojení na trasy v okolí), absence význačné turistické atraktivity (typu lanový park, vodní centrum apod.) a propagace Stochova jako turistického cíle. Nevýhodu pro obce Středočeského kraje představuje také v zásadě chybějící destinační management kraje, který je nahrazován regionálními agenturami aktivně propagujícími jiné turistické cíle v kraji (např. Posazavi.com). </w:t>
      </w:r>
    </w:p>
    <w:p w:rsidR="00305267" w:rsidRDefault="00305267" w:rsidP="00305267">
      <w:r>
        <w:t>Z pohledu cestovního a turistického ruchu lze tedy potenciál Stochova považovat zatím spíše za nevyužitý. Z historické podstaty města nebyla rozvoji této funkce zatím věnována ucelená pozornost. Na své objevení a rozvoj tak zatím stále čeká. A priori je vhodné se soustředit na jeho lokální význam s možným následným rozvojem, např. propojením s atraktivitami v okolí (Lány ad.). Z tohoto pohledu skýtají potenciál také lokální organizace – např. Klub českých turistů, spolek Kamarádi, Tenisový klub Stocho</w:t>
      </w:r>
      <w:r w:rsidR="00EC5120">
        <w:t xml:space="preserve">v </w:t>
      </w:r>
      <w:r>
        <w:t>a kulturní organizace, Muzeum U dubu a další (viz kap.</w:t>
      </w:r>
      <w:r w:rsidR="004B55CA">
        <w:t xml:space="preserve"> </w:t>
      </w:r>
      <w:r w:rsidR="000C3878">
        <w:fldChar w:fldCharType="begin"/>
      </w:r>
      <w:r w:rsidR="000C3878">
        <w:instrText xml:space="preserve"> REF _Ref36819486 \h  \* MERGEFORMAT </w:instrText>
      </w:r>
      <w:r w:rsidR="000C3878">
        <w:fldChar w:fldCharType="separate"/>
      </w:r>
      <w:r w:rsidR="004B55CA" w:rsidRPr="004B55CA">
        <w:rPr>
          <w:b/>
          <w:i/>
          <w:color w:val="4F6228" w:themeColor="accent3" w:themeShade="80"/>
        </w:rPr>
        <w:t>Priorita: Stochov a společnost (vzdělávání, kultura, sport, spolky)</w:t>
      </w:r>
      <w:r w:rsidR="000C3878">
        <w:fldChar w:fldCharType="end"/>
      </w:r>
      <w:r>
        <w:t xml:space="preserve">). </w:t>
      </w:r>
    </w:p>
    <w:p w:rsidR="00305267" w:rsidRDefault="00305267" w:rsidP="00305267">
      <w:pPr>
        <w:pStyle w:val="Nadpis2"/>
      </w:pPr>
      <w:bookmarkStart w:id="18" w:name="_Toc36924998"/>
      <w:r>
        <w:t>Specifické cíle a opatření (Ekonomika, podnikání a cestovní ruch)</w:t>
      </w:r>
      <w:bookmarkEnd w:id="18"/>
    </w:p>
    <w:p w:rsidR="00305267" w:rsidRPr="00305267" w:rsidRDefault="00357D93" w:rsidP="00305267">
      <w:pPr>
        <w:pStyle w:val="Nadpis3"/>
        <w:numPr>
          <w:ilvl w:val="0"/>
          <w:numId w:val="12"/>
        </w:numPr>
      </w:pPr>
      <w:bookmarkStart w:id="19" w:name="_Toc36924999"/>
      <w:bookmarkStart w:id="20" w:name="_Ref36925054"/>
      <w:r>
        <w:t>SC</w:t>
      </w:r>
      <w:r w:rsidR="00E10604">
        <w:t>:</w:t>
      </w:r>
      <w:r>
        <w:t xml:space="preserve"> </w:t>
      </w:r>
      <w:r w:rsidR="0066457C">
        <w:t>Rozvinutý podnikatelský a ekonomický sektor, dostatek pracovních příležitostí a dobré</w:t>
      </w:r>
      <w:r>
        <w:t xml:space="preserve"> výchozí</w:t>
      </w:r>
      <w:r w:rsidR="0066457C">
        <w:t xml:space="preserve"> podmínky pro ekonomické činnosti osob a subjektů</w:t>
      </w:r>
      <w:bookmarkEnd w:id="19"/>
      <w:bookmarkEnd w:id="20"/>
      <w:r w:rsidR="0066457C">
        <w:t xml:space="preserve"> </w:t>
      </w:r>
    </w:p>
    <w:tbl>
      <w:tblPr>
        <w:tblStyle w:val="Mkatabulky"/>
        <w:tblW w:w="0" w:type="auto"/>
        <w:tblLook w:val="04A0" w:firstRow="1" w:lastRow="0" w:firstColumn="1" w:lastColumn="0" w:noHBand="0" w:noVBand="1"/>
      </w:tblPr>
      <w:tblGrid>
        <w:gridCol w:w="1917"/>
        <w:gridCol w:w="7145"/>
      </w:tblGrid>
      <w:tr w:rsidR="00305267" w:rsidTr="0066457C">
        <w:tc>
          <w:tcPr>
            <w:tcW w:w="1951" w:type="dxa"/>
            <w:vAlign w:val="center"/>
          </w:tcPr>
          <w:p w:rsidR="00305267" w:rsidRPr="0066457C" w:rsidRDefault="00305267" w:rsidP="00590ADA">
            <w:pPr>
              <w:spacing w:before="60" w:after="60"/>
              <w:jc w:val="left"/>
              <w:rPr>
                <w:b/>
                <w:i/>
              </w:rPr>
            </w:pPr>
            <w:r w:rsidRPr="0066457C">
              <w:rPr>
                <w:b/>
                <w:i/>
              </w:rPr>
              <w:t>Opatření</w:t>
            </w:r>
          </w:p>
        </w:tc>
        <w:tc>
          <w:tcPr>
            <w:tcW w:w="7261" w:type="dxa"/>
          </w:tcPr>
          <w:p w:rsidR="00305267" w:rsidRDefault="00357D93" w:rsidP="00590ADA">
            <w:pPr>
              <w:pStyle w:val="Nadpis3"/>
              <w:spacing w:before="60" w:after="60"/>
              <w:outlineLvl w:val="2"/>
            </w:pPr>
            <w:bookmarkStart w:id="21" w:name="_Toc36925000"/>
            <w:bookmarkStart w:id="22" w:name="_Ref36925055"/>
            <w:r>
              <w:t xml:space="preserve">A.1 </w:t>
            </w:r>
            <w:r w:rsidR="00305267">
              <w:t>Rozvoj komerčních prostor a podpora podnikání</w:t>
            </w:r>
            <w:bookmarkEnd w:id="21"/>
            <w:bookmarkEnd w:id="22"/>
            <w:r w:rsidR="00305267">
              <w:t xml:space="preserve"> </w:t>
            </w:r>
          </w:p>
        </w:tc>
      </w:tr>
      <w:tr w:rsidR="00305267" w:rsidTr="0066457C">
        <w:tc>
          <w:tcPr>
            <w:tcW w:w="1951" w:type="dxa"/>
            <w:vAlign w:val="center"/>
          </w:tcPr>
          <w:p w:rsidR="00305267" w:rsidRPr="0066457C" w:rsidRDefault="00305267" w:rsidP="00590ADA">
            <w:pPr>
              <w:spacing w:before="60" w:after="60"/>
              <w:jc w:val="left"/>
              <w:rPr>
                <w:b/>
                <w:i/>
              </w:rPr>
            </w:pPr>
            <w:r w:rsidRPr="0066457C">
              <w:rPr>
                <w:b/>
                <w:i/>
              </w:rPr>
              <w:t xml:space="preserve">Aktivity opatření </w:t>
            </w:r>
          </w:p>
        </w:tc>
        <w:tc>
          <w:tcPr>
            <w:tcW w:w="7261" w:type="dxa"/>
          </w:tcPr>
          <w:p w:rsidR="00305267" w:rsidRDefault="00305267" w:rsidP="00590ADA">
            <w:pPr>
              <w:spacing w:before="60" w:after="60"/>
            </w:pPr>
            <w:r>
              <w:t xml:space="preserve">Opatření se zaměřuje na investice do vytváření vhodných komerčních prostor v oblastech zájmu města a na aktivity podporující tvorbu pracovních míst (vč. sebezaměstnávání) ve městě za účelem zvyšování místní kupní síly. </w:t>
            </w:r>
          </w:p>
          <w:p w:rsidR="00305267" w:rsidRDefault="00305267" w:rsidP="00590ADA">
            <w:pPr>
              <w:pStyle w:val="Odstavecseseznamem"/>
              <w:numPr>
                <w:ilvl w:val="0"/>
                <w:numId w:val="14"/>
              </w:numPr>
              <w:spacing w:before="60" w:after="60"/>
              <w:jc w:val="left"/>
            </w:pPr>
            <w:r>
              <w:t xml:space="preserve">Investice do nebytových prostor v majetku města </w:t>
            </w:r>
          </w:p>
          <w:p w:rsidR="00305267" w:rsidRDefault="00305267" w:rsidP="00590ADA">
            <w:pPr>
              <w:pStyle w:val="Odstavecseseznamem"/>
              <w:numPr>
                <w:ilvl w:val="0"/>
                <w:numId w:val="14"/>
              </w:numPr>
              <w:spacing w:before="60" w:after="60"/>
              <w:jc w:val="left"/>
            </w:pPr>
            <w:r>
              <w:t xml:space="preserve">Podpora nevyužitých ploch a objektů v majetku města </w:t>
            </w:r>
          </w:p>
          <w:p w:rsidR="00305267" w:rsidRDefault="00305267" w:rsidP="00590ADA">
            <w:pPr>
              <w:pStyle w:val="Odstavecseseznamem"/>
              <w:numPr>
                <w:ilvl w:val="0"/>
                <w:numId w:val="14"/>
              </w:numPr>
              <w:spacing w:before="60" w:after="60"/>
              <w:jc w:val="left"/>
            </w:pPr>
            <w:r>
              <w:t>Podpora podnikatelů (</w:t>
            </w:r>
            <w:r w:rsidR="00BA5A50">
              <w:t xml:space="preserve">pokračování v poskytování </w:t>
            </w:r>
            <w:r>
              <w:t>zvýhodněné</w:t>
            </w:r>
            <w:r w:rsidR="00BA5A50">
              <w:t>ho</w:t>
            </w:r>
            <w:r>
              <w:t xml:space="preserve"> nájemné, kompenzace investic</w:t>
            </w:r>
            <w:r w:rsidR="00BA5A50">
              <w:rPr>
                <w:rStyle w:val="Znakapoznpodarou"/>
              </w:rPr>
              <w:footnoteReference w:id="6"/>
            </w:r>
            <w:r>
              <w:t>) v oblastech zájmu města (vybrané služby a prodej)</w:t>
            </w:r>
          </w:p>
          <w:p w:rsidR="00305267" w:rsidRDefault="00305267" w:rsidP="00590ADA">
            <w:pPr>
              <w:pStyle w:val="Odstavecseseznamem"/>
              <w:numPr>
                <w:ilvl w:val="0"/>
                <w:numId w:val="14"/>
              </w:numPr>
              <w:spacing w:before="60" w:after="60"/>
              <w:jc w:val="left"/>
            </w:pPr>
            <w:r>
              <w:t xml:space="preserve">Podpora podnikatelského prostředí – podpora začínajících podniků </w:t>
            </w:r>
          </w:p>
          <w:p w:rsidR="00305267" w:rsidRDefault="00305267" w:rsidP="00590ADA">
            <w:pPr>
              <w:pStyle w:val="Odstavecseseznamem"/>
              <w:numPr>
                <w:ilvl w:val="0"/>
                <w:numId w:val="14"/>
              </w:numPr>
              <w:spacing w:before="60" w:after="60"/>
              <w:jc w:val="left"/>
            </w:pPr>
            <w:r>
              <w:t xml:space="preserve">Informování o nabídce prostor, lokalit </w:t>
            </w:r>
          </w:p>
          <w:p w:rsidR="00305267" w:rsidRDefault="00305267" w:rsidP="00590ADA">
            <w:pPr>
              <w:pStyle w:val="Odstavecseseznamem"/>
              <w:numPr>
                <w:ilvl w:val="0"/>
                <w:numId w:val="14"/>
              </w:numPr>
              <w:spacing w:before="60" w:after="60"/>
              <w:jc w:val="left"/>
            </w:pPr>
            <w:r>
              <w:t xml:space="preserve">Využití nástrojů partnerství veřejného a soukromého sektoru (např. v oblasti sportu, turistického ruchu) </w:t>
            </w:r>
          </w:p>
        </w:tc>
      </w:tr>
      <w:tr w:rsidR="00305267" w:rsidTr="0066457C">
        <w:tc>
          <w:tcPr>
            <w:tcW w:w="1951" w:type="dxa"/>
            <w:vAlign w:val="center"/>
          </w:tcPr>
          <w:p w:rsidR="00305267" w:rsidRPr="0066457C" w:rsidRDefault="00305267" w:rsidP="00590ADA">
            <w:pPr>
              <w:spacing w:before="60" w:after="60"/>
              <w:jc w:val="left"/>
              <w:rPr>
                <w:b/>
                <w:i/>
              </w:rPr>
            </w:pPr>
            <w:r w:rsidRPr="0066457C">
              <w:rPr>
                <w:b/>
                <w:i/>
              </w:rPr>
              <w:t>Dobrá praxe, zdroje</w:t>
            </w:r>
          </w:p>
        </w:tc>
        <w:tc>
          <w:tcPr>
            <w:tcW w:w="7261" w:type="dxa"/>
          </w:tcPr>
          <w:p w:rsidR="00305267" w:rsidRDefault="000C3878" w:rsidP="00590ADA">
            <w:pPr>
              <w:spacing w:before="60" w:after="60"/>
            </w:pPr>
            <w:hyperlink r:id="rId13" w:history="1">
              <w:r w:rsidR="00305267" w:rsidRPr="00BB5BC1">
                <w:rPr>
                  <w:rStyle w:val="Hypertextovodkaz"/>
                </w:rPr>
                <w:t>https://www.rozvojobci.cz/news/zamereni-podpory-podnikani-v-obci/</w:t>
              </w:r>
            </w:hyperlink>
            <w:r w:rsidR="00305267">
              <w:t xml:space="preserve"> </w:t>
            </w:r>
          </w:p>
        </w:tc>
      </w:tr>
    </w:tbl>
    <w:p w:rsidR="00305267" w:rsidRPr="00305267" w:rsidRDefault="00305267" w:rsidP="00305267"/>
    <w:tbl>
      <w:tblPr>
        <w:tblStyle w:val="Mkatabulky"/>
        <w:tblW w:w="0" w:type="auto"/>
        <w:tblLook w:val="04A0" w:firstRow="1" w:lastRow="0" w:firstColumn="1" w:lastColumn="0" w:noHBand="0" w:noVBand="1"/>
      </w:tblPr>
      <w:tblGrid>
        <w:gridCol w:w="1918"/>
        <w:gridCol w:w="7144"/>
      </w:tblGrid>
      <w:tr w:rsidR="00305267" w:rsidTr="0066457C">
        <w:tc>
          <w:tcPr>
            <w:tcW w:w="1951" w:type="dxa"/>
            <w:vAlign w:val="center"/>
          </w:tcPr>
          <w:p w:rsidR="00305267" w:rsidRPr="0066457C" w:rsidRDefault="00305267" w:rsidP="00590ADA">
            <w:pPr>
              <w:spacing w:before="60" w:after="60"/>
              <w:jc w:val="left"/>
              <w:rPr>
                <w:b/>
                <w:i/>
              </w:rPr>
            </w:pPr>
            <w:r w:rsidRPr="0066457C">
              <w:rPr>
                <w:b/>
                <w:i/>
              </w:rPr>
              <w:t>Opatření</w:t>
            </w:r>
          </w:p>
        </w:tc>
        <w:tc>
          <w:tcPr>
            <w:tcW w:w="7261" w:type="dxa"/>
          </w:tcPr>
          <w:p w:rsidR="00305267" w:rsidRDefault="00357D93" w:rsidP="00590ADA">
            <w:pPr>
              <w:pStyle w:val="Nadpis3"/>
              <w:spacing w:before="60" w:after="60"/>
              <w:outlineLvl w:val="2"/>
            </w:pPr>
            <w:bookmarkStart w:id="23" w:name="_Toc36925001"/>
            <w:bookmarkStart w:id="24" w:name="_Ref36925056"/>
            <w:r>
              <w:t xml:space="preserve">A.2 </w:t>
            </w:r>
            <w:r w:rsidR="00305267">
              <w:t xml:space="preserve">Rozvoj </w:t>
            </w:r>
            <w:r w:rsidR="00783172">
              <w:t>a propagace turistického potenciálu a ruchu</w:t>
            </w:r>
            <w:bookmarkEnd w:id="23"/>
            <w:bookmarkEnd w:id="24"/>
            <w:r w:rsidR="00783172">
              <w:t xml:space="preserve"> </w:t>
            </w:r>
          </w:p>
        </w:tc>
      </w:tr>
      <w:tr w:rsidR="00305267" w:rsidTr="0066457C">
        <w:tc>
          <w:tcPr>
            <w:tcW w:w="1951" w:type="dxa"/>
            <w:vAlign w:val="center"/>
          </w:tcPr>
          <w:p w:rsidR="00305267" w:rsidRPr="0066457C" w:rsidRDefault="00305267" w:rsidP="00590ADA">
            <w:pPr>
              <w:spacing w:before="60" w:after="60"/>
              <w:jc w:val="left"/>
              <w:rPr>
                <w:b/>
                <w:i/>
              </w:rPr>
            </w:pPr>
            <w:r w:rsidRPr="0066457C">
              <w:rPr>
                <w:b/>
                <w:i/>
              </w:rPr>
              <w:t xml:space="preserve">Aktivity opatření </w:t>
            </w:r>
          </w:p>
        </w:tc>
        <w:tc>
          <w:tcPr>
            <w:tcW w:w="7261" w:type="dxa"/>
          </w:tcPr>
          <w:p w:rsidR="002D464F" w:rsidRDefault="00305267">
            <w:pPr>
              <w:spacing w:before="60" w:after="60"/>
            </w:pPr>
            <w:r>
              <w:t xml:space="preserve">Opatření se zaměřuje na identifikaci a rozvoj podmínek pro </w:t>
            </w:r>
            <w:r w:rsidR="00FB02AC" w:rsidRPr="005D66B4">
              <w:t>turistický</w:t>
            </w:r>
            <w:r>
              <w:t xml:space="preserve"> a následně cestovní ruch ve Stochově. Jeho cílem je identifikovat a rozvinout příhodný potenciál města a transformovat jej do konkrétní individuální atraktivity. Druhotným efektem rozvoje turistického potenciálu je vytvoření podmínek pro rozvoj poptávky po dalších komerčních službách, tj. podnikatelských aktivitách ve městě. </w:t>
            </w:r>
          </w:p>
          <w:p w:rsidR="00305267" w:rsidRDefault="00305267" w:rsidP="00590ADA">
            <w:pPr>
              <w:pStyle w:val="Odstavecseseznamem"/>
              <w:numPr>
                <w:ilvl w:val="0"/>
                <w:numId w:val="14"/>
              </w:numPr>
              <w:spacing w:before="60" w:after="60"/>
              <w:jc w:val="left"/>
            </w:pPr>
            <w:r>
              <w:t>Identifikace a rozvoj vhodného potenciálu – atraktivit turistického ruchu založených na místních tématech (viz další odrážka)</w:t>
            </w:r>
          </w:p>
          <w:p w:rsidR="00305267" w:rsidRDefault="00305267" w:rsidP="00590ADA">
            <w:pPr>
              <w:pStyle w:val="Odstavecseseznamem"/>
              <w:numPr>
                <w:ilvl w:val="0"/>
                <w:numId w:val="14"/>
              </w:numPr>
              <w:spacing w:before="60" w:after="60"/>
              <w:jc w:val="left"/>
            </w:pPr>
            <w:r>
              <w:t>Vytvoření a propagace naučné stezky, např. ve spolupráci se školou, DPS, místními NNO, komisemi města s využitím lokálních témat: těžba uhlí, novodobá historie rozvoje města, rodiště sv. Václava, svatováclavský dub, systém podzemních chodeb, salonek T.</w:t>
            </w:r>
            <w:r w:rsidR="00124CE6">
              <w:t> </w:t>
            </w:r>
            <w:r>
              <w:t>G.</w:t>
            </w:r>
            <w:r w:rsidR="00124CE6">
              <w:t> </w:t>
            </w:r>
            <w:r>
              <w:t>Masaryka v železniční stanici Stochov</w:t>
            </w:r>
          </w:p>
          <w:p w:rsidR="00305267" w:rsidRDefault="00305267" w:rsidP="00590ADA">
            <w:pPr>
              <w:pStyle w:val="Odstavecseseznamem"/>
              <w:numPr>
                <w:ilvl w:val="0"/>
                <w:numId w:val="14"/>
              </w:numPr>
              <w:spacing w:before="60" w:after="60"/>
              <w:jc w:val="left"/>
            </w:pPr>
            <w:r>
              <w:t xml:space="preserve">Spolupráce s okolními obcemi na identifikaci a propagaci „balíčků“ (propojování atraktivit pro prodlužování délky pobytu ve městě) </w:t>
            </w:r>
          </w:p>
          <w:p w:rsidR="00305267" w:rsidRDefault="00305267" w:rsidP="00590ADA">
            <w:pPr>
              <w:pStyle w:val="Odstavecseseznamem"/>
              <w:numPr>
                <w:ilvl w:val="0"/>
                <w:numId w:val="14"/>
              </w:numPr>
              <w:spacing w:before="60" w:after="60"/>
              <w:jc w:val="left"/>
            </w:pPr>
            <w:r>
              <w:t xml:space="preserve">Podpora místních organizací (např. značení turistických tras, organizace výměnných pobytů, návštěv, prezentace města) </w:t>
            </w:r>
          </w:p>
          <w:p w:rsidR="00305267" w:rsidRDefault="00305267" w:rsidP="00590ADA">
            <w:pPr>
              <w:pStyle w:val="Odstavecseseznamem"/>
              <w:numPr>
                <w:ilvl w:val="0"/>
                <w:numId w:val="14"/>
              </w:numPr>
              <w:spacing w:before="60" w:after="60"/>
              <w:jc w:val="left"/>
            </w:pPr>
            <w:r>
              <w:t xml:space="preserve">Vytváření podmínek pro tematický cestovní ruch – za sportem (soustředění), kulturními akcemi (divadelní představení, hudební vystoupení v DK Stochov) pro rodiny s dětmi (nenáročné výlety v klidném zdravém prostředí) </w:t>
            </w:r>
          </w:p>
          <w:p w:rsidR="00305267" w:rsidRDefault="00783172" w:rsidP="00590ADA">
            <w:pPr>
              <w:pStyle w:val="Odstavecseseznamem"/>
              <w:numPr>
                <w:ilvl w:val="0"/>
                <w:numId w:val="14"/>
              </w:numPr>
              <w:spacing w:before="60" w:after="60"/>
              <w:jc w:val="left"/>
            </w:pPr>
            <w:r>
              <w:t>Realizace</w:t>
            </w:r>
            <w:r w:rsidR="00305267">
              <w:t xml:space="preserve"> komplexní</w:t>
            </w:r>
            <w:r>
              <w:t>ch a průřezových</w:t>
            </w:r>
            <w:r w:rsidR="00305267">
              <w:t xml:space="preserve"> aktivity se zapojením různých organizací (město, infocentrum, muzeum, </w:t>
            </w:r>
            <w:r w:rsidR="00A130BA">
              <w:t>K</w:t>
            </w:r>
            <w:r w:rsidR="00520BF2">
              <w:t>ulturní dům</w:t>
            </w:r>
            <w:r w:rsidR="00305267">
              <w:t xml:space="preserve">, NNO, podnikatelé) </w:t>
            </w:r>
          </w:p>
          <w:p w:rsidR="00305267" w:rsidRDefault="00305267" w:rsidP="00590ADA">
            <w:pPr>
              <w:pStyle w:val="Odstavecseseznamem"/>
              <w:numPr>
                <w:ilvl w:val="0"/>
                <w:numId w:val="14"/>
              </w:numPr>
              <w:spacing w:before="60" w:after="60"/>
              <w:jc w:val="left"/>
            </w:pPr>
            <w:r>
              <w:t xml:space="preserve">Propagace (vhodné nástroje pro relevantní cílové skupiny) </w:t>
            </w:r>
          </w:p>
        </w:tc>
      </w:tr>
      <w:tr w:rsidR="00305267" w:rsidTr="0066457C">
        <w:tc>
          <w:tcPr>
            <w:tcW w:w="1951" w:type="dxa"/>
            <w:vAlign w:val="center"/>
          </w:tcPr>
          <w:p w:rsidR="00305267" w:rsidRPr="0066457C" w:rsidRDefault="00305267" w:rsidP="00590ADA">
            <w:pPr>
              <w:spacing w:before="60" w:after="60"/>
              <w:jc w:val="left"/>
              <w:rPr>
                <w:b/>
                <w:i/>
              </w:rPr>
            </w:pPr>
            <w:r w:rsidRPr="0066457C">
              <w:rPr>
                <w:b/>
                <w:i/>
              </w:rPr>
              <w:t>Dobrá praxe, zdroje</w:t>
            </w:r>
          </w:p>
        </w:tc>
        <w:tc>
          <w:tcPr>
            <w:tcW w:w="7261" w:type="dxa"/>
          </w:tcPr>
          <w:p w:rsidR="00305267" w:rsidRDefault="00305267" w:rsidP="00590ADA">
            <w:pPr>
              <w:spacing w:before="60" w:after="60"/>
            </w:pPr>
            <w:r>
              <w:t>Tripper.cz, geo-cashing, zapokladem.cz, kudyznudy.cz</w:t>
            </w:r>
            <w:r w:rsidR="00676D87">
              <w:t>, nakoleipesky</w:t>
            </w:r>
            <w:r w:rsidR="00A130BA">
              <w:t>.cz</w:t>
            </w:r>
          </w:p>
          <w:p w:rsidR="007B1995" w:rsidRDefault="007B1995" w:rsidP="00590ADA">
            <w:pPr>
              <w:spacing w:before="60" w:after="60"/>
            </w:pPr>
            <w:r>
              <w:t>časopis Kam po Česku</w:t>
            </w:r>
          </w:p>
          <w:p w:rsidR="00305267" w:rsidRDefault="008675DC" w:rsidP="00590ADA">
            <w:pPr>
              <w:spacing w:before="60" w:after="60"/>
            </w:pPr>
            <w:r>
              <w:t>czechtourism.cz</w:t>
            </w:r>
          </w:p>
          <w:p w:rsidR="007B1995" w:rsidRDefault="00A13433" w:rsidP="00590ADA">
            <w:pPr>
              <w:spacing w:before="60" w:after="60"/>
            </w:pPr>
            <w:r w:rsidRPr="00A13433">
              <w:t>E-turismus – informační a komunikační technologie v cestovním ruchu</w:t>
            </w:r>
            <w:r>
              <w:t xml:space="preserve">: </w:t>
            </w:r>
            <w:hyperlink r:id="rId14" w:history="1">
              <w:r w:rsidRPr="00232493">
                <w:rPr>
                  <w:rStyle w:val="Hypertextovodkaz"/>
                </w:rPr>
                <w:t>https://www.mmr.cz/getmedia/a724028c-5ad8-4ea3-ae45-c6fb8440ef19/GetFile13_1.pdf</w:t>
              </w:r>
            </w:hyperlink>
            <w:r>
              <w:t xml:space="preserve"> </w:t>
            </w:r>
            <w:r w:rsidR="007B1995">
              <w:t xml:space="preserve"> </w:t>
            </w:r>
          </w:p>
        </w:tc>
      </w:tr>
    </w:tbl>
    <w:p w:rsidR="007C4184" w:rsidRDefault="00570C95" w:rsidP="00570C95">
      <w:pPr>
        <w:pStyle w:val="Nadpis1"/>
        <w:numPr>
          <w:ilvl w:val="0"/>
          <w:numId w:val="0"/>
        </w:numPr>
      </w:pPr>
      <w:bookmarkStart w:id="25" w:name="_Ref36819486"/>
      <w:bookmarkStart w:id="26" w:name="_Toc36925002"/>
      <w:r w:rsidRPr="00570C95">
        <w:t>Prioritní oblast B</w:t>
      </w:r>
      <w:r w:rsidR="00BC7303" w:rsidRPr="00570C95">
        <w:t>: Stochov a společnost (vzdělávání, kultura, sport,</w:t>
      </w:r>
      <w:r w:rsidR="00AA7DB9" w:rsidRPr="00570C95">
        <w:t xml:space="preserve"> spolky</w:t>
      </w:r>
      <w:r w:rsidR="00BC7303" w:rsidRPr="00570C95">
        <w:t>)</w:t>
      </w:r>
      <w:bookmarkEnd w:id="25"/>
      <w:bookmarkEnd w:id="26"/>
      <w:r w:rsidR="00BC7303">
        <w:t xml:space="preserve"> </w:t>
      </w:r>
    </w:p>
    <w:p w:rsidR="00BC7303" w:rsidRDefault="00BC7303" w:rsidP="00AF4F23">
      <w:pPr>
        <w:pStyle w:val="Nadpis2"/>
      </w:pPr>
      <w:bookmarkStart w:id="27" w:name="_Toc36925003"/>
      <w:bookmarkStart w:id="28" w:name="_Ref37077698"/>
      <w:r>
        <w:t>Senioři</w:t>
      </w:r>
      <w:bookmarkEnd w:id="27"/>
      <w:bookmarkEnd w:id="28"/>
      <w:r>
        <w:t xml:space="preserve"> </w:t>
      </w:r>
    </w:p>
    <w:p w:rsidR="00BC7303" w:rsidRDefault="00BC7303" w:rsidP="00BC7303">
      <w:r>
        <w:t>Ve Stochově je v provozu Dům s pečovatelskou službou (</w:t>
      </w:r>
      <w:r w:rsidR="00570C95">
        <w:t xml:space="preserve">viz kap. </w:t>
      </w:r>
      <w:r w:rsidR="000C3878">
        <w:fldChar w:fldCharType="begin"/>
      </w:r>
      <w:r w:rsidR="000C3878">
        <w:instrText xml:space="preserve"> REF _Ref36923669 \h  \* MERGEFORMAT </w:instrText>
      </w:r>
      <w:r w:rsidR="000C3878">
        <w:fldChar w:fldCharType="separate"/>
      </w:r>
      <w:r w:rsidR="00570C95" w:rsidRPr="00570C95">
        <w:rPr>
          <w:b/>
          <w:i/>
          <w:color w:val="76923C" w:themeColor="accent3" w:themeShade="BF"/>
        </w:rPr>
        <w:t>Sociální a zdravotní služby</w:t>
      </w:r>
      <w:r w:rsidR="000C3878">
        <w:fldChar w:fldCharType="end"/>
      </w:r>
      <w:r>
        <w:t xml:space="preserve">). Pro Stochov je typické značné zastoupení jednočlenných domácností. Stav má historická východiska v příchodu významného počtu obyvatel v 50. letech minulého století díky řízenému příchodu pracovních sil do uhelných dolů. Moderní historie města tak dala vzniknout hned několika významným charakteristikám Stochova, a to jak sociálním (skladba obyvatelstva) tak urbanistickým („nový Stochov“). Aktuálně lze však v této oblasti spatřovat také příležitost v podobě početné skupiny aktivních „mladších“ seniorů. V budoucnu se však bude věková skladba obyvatelstva měnit a je třeba </w:t>
      </w:r>
      <w:r w:rsidRPr="00357D93">
        <w:t>mít tento trend na paměti (více viz</w:t>
      </w:r>
      <w:r w:rsidR="00357D93">
        <w:t xml:space="preserve"> kap.</w:t>
      </w:r>
      <w:r w:rsidRPr="00357D93">
        <w:t xml:space="preserve"> </w:t>
      </w:r>
      <w:r w:rsidR="000C3878">
        <w:fldChar w:fldCharType="begin"/>
      </w:r>
      <w:r w:rsidR="000C3878">
        <w:instrText xml:space="preserve"> REF _Ref36923669 \h  \* MERGEFORMAT </w:instrText>
      </w:r>
      <w:r w:rsidR="000C3878">
        <w:fldChar w:fldCharType="separate"/>
      </w:r>
      <w:r w:rsidR="00357D93" w:rsidRPr="00357D93">
        <w:rPr>
          <w:b/>
          <w:i/>
          <w:color w:val="76923C" w:themeColor="accent3" w:themeShade="BF"/>
        </w:rPr>
        <w:t>Sociální a zdravotní služby</w:t>
      </w:r>
      <w:r w:rsidR="000C3878">
        <w:fldChar w:fldCharType="end"/>
      </w:r>
      <w:r w:rsidRPr="00357D93">
        <w:t>) při plánování rozvoje služeb i</w:t>
      </w:r>
      <w:r>
        <w:t xml:space="preserve"> infrastruktury. K 31. 12. 2018 činil index stáří ve Stochově 120,8 %. Jinak řečeno na 100 osob mladších 15 let věku žilo ve Stochově na konci roku 2018 celých 120,8 osob nad 65 let věku. Zajímavý je pohled na index podle pohlaví, kdy u žen je index 148,7 % a u mužů 93,1 %. Při celkově lehce vyšším počtu žen (2 775) než mužů (2 641)</w:t>
      </w:r>
      <w:r>
        <w:rPr>
          <w:rStyle w:val="Znakapoznpodarou"/>
        </w:rPr>
        <w:footnoteReference w:id="7"/>
      </w:r>
      <w:r>
        <w:t xml:space="preserve">. </w:t>
      </w:r>
    </w:p>
    <w:p w:rsidR="00BC7303" w:rsidRDefault="00BC7303" w:rsidP="00BC7303">
      <w:pPr>
        <w:pStyle w:val="Titulek"/>
      </w:pPr>
      <w:bookmarkStart w:id="29" w:name="_Toc36927349"/>
      <w:r>
        <w:t xml:space="preserve">Tabulka </w:t>
      </w:r>
      <w:r w:rsidR="002D464F">
        <w:fldChar w:fldCharType="begin"/>
      </w:r>
      <w:r w:rsidR="00047FA0">
        <w:instrText xml:space="preserve"> SEQ Tabulka \* ARABIC </w:instrText>
      </w:r>
      <w:r w:rsidR="002D464F">
        <w:fldChar w:fldCharType="separate"/>
      </w:r>
      <w:r w:rsidR="003C7FA4">
        <w:rPr>
          <w:noProof/>
        </w:rPr>
        <w:t>6</w:t>
      </w:r>
      <w:r w:rsidR="002D464F">
        <w:fldChar w:fldCharType="end"/>
      </w:r>
      <w:r>
        <w:t xml:space="preserve"> Index stáří k 31. 12. vybraného roku</w:t>
      </w:r>
      <w:bookmarkEnd w:id="29"/>
    </w:p>
    <w:tbl>
      <w:tblPr>
        <w:tblStyle w:val="Mkatabulky"/>
        <w:tblW w:w="0" w:type="auto"/>
        <w:tblLook w:val="04A0" w:firstRow="1" w:lastRow="0" w:firstColumn="1" w:lastColumn="0" w:noHBand="0" w:noVBand="1"/>
      </w:tblPr>
      <w:tblGrid>
        <w:gridCol w:w="1816"/>
        <w:gridCol w:w="1811"/>
        <w:gridCol w:w="1811"/>
        <w:gridCol w:w="1812"/>
        <w:gridCol w:w="1812"/>
      </w:tblGrid>
      <w:tr w:rsidR="00BC7303" w:rsidRPr="00357D93" w:rsidTr="00590ADA">
        <w:tc>
          <w:tcPr>
            <w:tcW w:w="1842" w:type="dxa"/>
            <w:shd w:val="clear" w:color="auto" w:fill="EAF1DD" w:themeFill="accent3" w:themeFillTint="33"/>
          </w:tcPr>
          <w:p w:rsidR="00BC7303" w:rsidRPr="00357D93" w:rsidRDefault="00BC7303" w:rsidP="003C7FA4">
            <w:pPr>
              <w:spacing w:before="60" w:after="60"/>
              <w:rPr>
                <w:rFonts w:ascii="Calibri" w:hAnsi="Calibri" w:cs="Calibri"/>
                <w:b/>
                <w:sz w:val="20"/>
                <w:szCs w:val="20"/>
              </w:rPr>
            </w:pPr>
          </w:p>
        </w:tc>
        <w:tc>
          <w:tcPr>
            <w:tcW w:w="1842" w:type="dxa"/>
            <w:shd w:val="clear" w:color="auto" w:fill="EAF1DD" w:themeFill="accent3" w:themeFillTint="33"/>
            <w:vAlign w:val="center"/>
          </w:tcPr>
          <w:p w:rsidR="00BC7303" w:rsidRPr="00357D93" w:rsidRDefault="00BC7303" w:rsidP="003C7FA4">
            <w:pPr>
              <w:spacing w:before="60" w:after="60"/>
              <w:jc w:val="center"/>
              <w:rPr>
                <w:rFonts w:ascii="Calibri" w:hAnsi="Calibri" w:cs="Calibri"/>
                <w:b/>
                <w:sz w:val="20"/>
                <w:szCs w:val="20"/>
              </w:rPr>
            </w:pPr>
            <w:r w:rsidRPr="00357D93">
              <w:rPr>
                <w:rFonts w:ascii="Calibri" w:hAnsi="Calibri" w:cs="Calibri"/>
                <w:b/>
                <w:sz w:val="20"/>
                <w:szCs w:val="20"/>
              </w:rPr>
              <w:t>2013</w:t>
            </w:r>
          </w:p>
        </w:tc>
        <w:tc>
          <w:tcPr>
            <w:tcW w:w="1842" w:type="dxa"/>
            <w:shd w:val="clear" w:color="auto" w:fill="EAF1DD" w:themeFill="accent3" w:themeFillTint="33"/>
            <w:vAlign w:val="center"/>
          </w:tcPr>
          <w:p w:rsidR="00BC7303" w:rsidRPr="00357D93" w:rsidRDefault="00BC7303" w:rsidP="003C7FA4">
            <w:pPr>
              <w:spacing w:before="60" w:after="60"/>
              <w:jc w:val="center"/>
              <w:rPr>
                <w:rFonts w:ascii="Calibri" w:hAnsi="Calibri" w:cs="Calibri"/>
                <w:b/>
                <w:sz w:val="20"/>
                <w:szCs w:val="20"/>
              </w:rPr>
            </w:pPr>
            <w:r w:rsidRPr="00357D93">
              <w:rPr>
                <w:rFonts w:ascii="Calibri" w:hAnsi="Calibri" w:cs="Calibri"/>
                <w:b/>
                <w:sz w:val="20"/>
                <w:szCs w:val="20"/>
              </w:rPr>
              <w:t>2014</w:t>
            </w:r>
          </w:p>
        </w:tc>
        <w:tc>
          <w:tcPr>
            <w:tcW w:w="1843" w:type="dxa"/>
            <w:shd w:val="clear" w:color="auto" w:fill="EAF1DD" w:themeFill="accent3" w:themeFillTint="33"/>
            <w:vAlign w:val="center"/>
          </w:tcPr>
          <w:p w:rsidR="00BC7303" w:rsidRPr="00357D93" w:rsidRDefault="00BC7303" w:rsidP="003C7FA4">
            <w:pPr>
              <w:spacing w:before="60" w:after="60"/>
              <w:jc w:val="center"/>
              <w:rPr>
                <w:rFonts w:ascii="Calibri" w:hAnsi="Calibri" w:cs="Calibri"/>
                <w:b/>
                <w:sz w:val="20"/>
                <w:szCs w:val="20"/>
              </w:rPr>
            </w:pPr>
            <w:r w:rsidRPr="00357D93">
              <w:rPr>
                <w:rFonts w:ascii="Calibri" w:hAnsi="Calibri" w:cs="Calibri"/>
                <w:b/>
                <w:sz w:val="20"/>
                <w:szCs w:val="20"/>
              </w:rPr>
              <w:t>2017</w:t>
            </w:r>
          </w:p>
        </w:tc>
        <w:tc>
          <w:tcPr>
            <w:tcW w:w="1843" w:type="dxa"/>
            <w:shd w:val="clear" w:color="auto" w:fill="EAF1DD" w:themeFill="accent3" w:themeFillTint="33"/>
            <w:vAlign w:val="center"/>
          </w:tcPr>
          <w:p w:rsidR="00BC7303" w:rsidRPr="00357D93" w:rsidRDefault="00BC7303" w:rsidP="003C7FA4">
            <w:pPr>
              <w:spacing w:before="60" w:after="60"/>
              <w:jc w:val="center"/>
              <w:rPr>
                <w:rFonts w:ascii="Calibri" w:hAnsi="Calibri" w:cs="Calibri"/>
                <w:b/>
                <w:sz w:val="20"/>
                <w:szCs w:val="20"/>
              </w:rPr>
            </w:pPr>
            <w:r w:rsidRPr="00357D93">
              <w:rPr>
                <w:rFonts w:ascii="Calibri" w:hAnsi="Calibri" w:cs="Calibri"/>
                <w:b/>
                <w:sz w:val="20"/>
                <w:szCs w:val="20"/>
              </w:rPr>
              <w:t>2018</w:t>
            </w:r>
          </w:p>
        </w:tc>
      </w:tr>
      <w:tr w:rsidR="00BC7303" w:rsidRPr="00357D93" w:rsidTr="00357D93">
        <w:tc>
          <w:tcPr>
            <w:tcW w:w="1842" w:type="dxa"/>
          </w:tcPr>
          <w:p w:rsidR="00BC7303" w:rsidRPr="00357D93" w:rsidRDefault="00BC7303" w:rsidP="003C7FA4">
            <w:pPr>
              <w:spacing w:before="60" w:after="60"/>
              <w:rPr>
                <w:rFonts w:ascii="Calibri" w:hAnsi="Calibri" w:cs="Calibri"/>
                <w:sz w:val="20"/>
                <w:szCs w:val="20"/>
              </w:rPr>
            </w:pPr>
            <w:r w:rsidRPr="00357D93">
              <w:rPr>
                <w:rFonts w:ascii="Calibri" w:hAnsi="Calibri" w:cs="Calibri"/>
                <w:sz w:val="20"/>
                <w:szCs w:val="20"/>
              </w:rPr>
              <w:t>Ženy</w:t>
            </w:r>
          </w:p>
        </w:tc>
        <w:tc>
          <w:tcPr>
            <w:tcW w:w="1842" w:type="dxa"/>
            <w:vAlign w:val="center"/>
          </w:tcPr>
          <w:p w:rsidR="00BC7303" w:rsidRPr="00357D93" w:rsidRDefault="00BC7303" w:rsidP="003C7FA4">
            <w:pPr>
              <w:spacing w:before="60" w:after="60"/>
              <w:jc w:val="center"/>
              <w:rPr>
                <w:rFonts w:ascii="Calibri" w:hAnsi="Calibri" w:cs="Calibri"/>
                <w:sz w:val="20"/>
                <w:szCs w:val="20"/>
              </w:rPr>
            </w:pPr>
            <w:r w:rsidRPr="00357D93">
              <w:rPr>
                <w:rFonts w:ascii="Calibri" w:hAnsi="Calibri" w:cs="Calibri"/>
                <w:sz w:val="20"/>
                <w:szCs w:val="20"/>
              </w:rPr>
              <w:t>--</w:t>
            </w:r>
          </w:p>
        </w:tc>
        <w:tc>
          <w:tcPr>
            <w:tcW w:w="1842" w:type="dxa"/>
            <w:vAlign w:val="center"/>
          </w:tcPr>
          <w:p w:rsidR="00BC7303" w:rsidRPr="00357D93" w:rsidRDefault="00BC7303" w:rsidP="003C7FA4">
            <w:pPr>
              <w:spacing w:before="60" w:after="60"/>
              <w:jc w:val="center"/>
              <w:rPr>
                <w:rFonts w:ascii="Calibri" w:hAnsi="Calibri" w:cs="Calibri"/>
                <w:sz w:val="20"/>
                <w:szCs w:val="20"/>
              </w:rPr>
            </w:pPr>
            <w:r w:rsidRPr="00357D93">
              <w:rPr>
                <w:rFonts w:ascii="Calibri" w:hAnsi="Calibri" w:cs="Calibri"/>
                <w:sz w:val="20"/>
                <w:szCs w:val="20"/>
              </w:rPr>
              <w:t>--</w:t>
            </w:r>
          </w:p>
        </w:tc>
        <w:tc>
          <w:tcPr>
            <w:tcW w:w="1843" w:type="dxa"/>
            <w:vAlign w:val="center"/>
          </w:tcPr>
          <w:p w:rsidR="00BC7303" w:rsidRPr="00357D93" w:rsidRDefault="00BC7303" w:rsidP="003C7FA4">
            <w:pPr>
              <w:spacing w:before="60" w:after="60"/>
              <w:jc w:val="center"/>
              <w:rPr>
                <w:rFonts w:ascii="Calibri" w:hAnsi="Calibri" w:cs="Calibri"/>
                <w:sz w:val="20"/>
                <w:szCs w:val="20"/>
              </w:rPr>
            </w:pPr>
            <w:r w:rsidRPr="00357D93">
              <w:rPr>
                <w:rFonts w:ascii="Calibri" w:hAnsi="Calibri" w:cs="Calibri"/>
                <w:sz w:val="20"/>
                <w:szCs w:val="20"/>
              </w:rPr>
              <w:t>144,7</w:t>
            </w:r>
          </w:p>
        </w:tc>
        <w:tc>
          <w:tcPr>
            <w:tcW w:w="1843" w:type="dxa"/>
            <w:vAlign w:val="center"/>
          </w:tcPr>
          <w:p w:rsidR="00BC7303" w:rsidRPr="00357D93" w:rsidRDefault="00BC7303" w:rsidP="003C7FA4">
            <w:pPr>
              <w:spacing w:before="60" w:after="60"/>
              <w:jc w:val="center"/>
              <w:rPr>
                <w:rFonts w:ascii="Calibri" w:hAnsi="Calibri" w:cs="Calibri"/>
                <w:sz w:val="20"/>
                <w:szCs w:val="20"/>
              </w:rPr>
            </w:pPr>
            <w:r w:rsidRPr="00357D93">
              <w:rPr>
                <w:rFonts w:ascii="Calibri" w:hAnsi="Calibri" w:cs="Calibri"/>
                <w:sz w:val="20"/>
                <w:szCs w:val="20"/>
              </w:rPr>
              <w:t>148,7</w:t>
            </w:r>
          </w:p>
        </w:tc>
      </w:tr>
      <w:tr w:rsidR="00BC7303" w:rsidRPr="00357D93" w:rsidTr="00357D93">
        <w:tc>
          <w:tcPr>
            <w:tcW w:w="1842" w:type="dxa"/>
          </w:tcPr>
          <w:p w:rsidR="00BC7303" w:rsidRPr="00357D93" w:rsidRDefault="00BC7303" w:rsidP="003C7FA4">
            <w:pPr>
              <w:spacing w:before="60" w:after="60"/>
              <w:rPr>
                <w:rFonts w:ascii="Calibri" w:hAnsi="Calibri" w:cs="Calibri"/>
                <w:sz w:val="20"/>
                <w:szCs w:val="20"/>
              </w:rPr>
            </w:pPr>
            <w:r w:rsidRPr="00357D93">
              <w:rPr>
                <w:rFonts w:ascii="Calibri" w:hAnsi="Calibri" w:cs="Calibri"/>
                <w:sz w:val="20"/>
                <w:szCs w:val="20"/>
              </w:rPr>
              <w:t>Muži</w:t>
            </w:r>
          </w:p>
        </w:tc>
        <w:tc>
          <w:tcPr>
            <w:tcW w:w="1842" w:type="dxa"/>
            <w:vAlign w:val="center"/>
          </w:tcPr>
          <w:p w:rsidR="00BC7303" w:rsidRPr="00357D93" w:rsidRDefault="00BC7303" w:rsidP="003C7FA4">
            <w:pPr>
              <w:spacing w:before="60" w:after="60"/>
              <w:jc w:val="center"/>
              <w:rPr>
                <w:rFonts w:ascii="Calibri" w:hAnsi="Calibri" w:cs="Calibri"/>
                <w:sz w:val="20"/>
                <w:szCs w:val="20"/>
              </w:rPr>
            </w:pPr>
            <w:r w:rsidRPr="00357D93">
              <w:rPr>
                <w:rFonts w:ascii="Calibri" w:hAnsi="Calibri" w:cs="Calibri"/>
                <w:sz w:val="20"/>
                <w:szCs w:val="20"/>
              </w:rPr>
              <w:t>--</w:t>
            </w:r>
          </w:p>
        </w:tc>
        <w:tc>
          <w:tcPr>
            <w:tcW w:w="1842" w:type="dxa"/>
            <w:vAlign w:val="center"/>
          </w:tcPr>
          <w:p w:rsidR="00BC7303" w:rsidRPr="00357D93" w:rsidRDefault="00BC7303" w:rsidP="003C7FA4">
            <w:pPr>
              <w:spacing w:before="60" w:after="60"/>
              <w:jc w:val="center"/>
              <w:rPr>
                <w:rFonts w:ascii="Calibri" w:hAnsi="Calibri" w:cs="Calibri"/>
                <w:sz w:val="20"/>
                <w:szCs w:val="20"/>
              </w:rPr>
            </w:pPr>
            <w:r w:rsidRPr="00357D93">
              <w:rPr>
                <w:rFonts w:ascii="Calibri" w:hAnsi="Calibri" w:cs="Calibri"/>
                <w:sz w:val="20"/>
                <w:szCs w:val="20"/>
              </w:rPr>
              <w:t>--</w:t>
            </w:r>
          </w:p>
        </w:tc>
        <w:tc>
          <w:tcPr>
            <w:tcW w:w="1843" w:type="dxa"/>
            <w:vAlign w:val="center"/>
          </w:tcPr>
          <w:p w:rsidR="00BC7303" w:rsidRPr="00357D93" w:rsidRDefault="00BC7303" w:rsidP="003C7FA4">
            <w:pPr>
              <w:spacing w:before="60" w:after="60"/>
              <w:jc w:val="center"/>
              <w:rPr>
                <w:rFonts w:ascii="Calibri" w:hAnsi="Calibri" w:cs="Calibri"/>
                <w:sz w:val="20"/>
                <w:szCs w:val="20"/>
              </w:rPr>
            </w:pPr>
            <w:r w:rsidRPr="00357D93">
              <w:rPr>
                <w:rFonts w:ascii="Calibri" w:hAnsi="Calibri" w:cs="Calibri"/>
                <w:sz w:val="20"/>
                <w:szCs w:val="20"/>
              </w:rPr>
              <w:t>90</w:t>
            </w:r>
          </w:p>
        </w:tc>
        <w:tc>
          <w:tcPr>
            <w:tcW w:w="1843" w:type="dxa"/>
            <w:vAlign w:val="center"/>
          </w:tcPr>
          <w:p w:rsidR="00BC7303" w:rsidRPr="00357D93" w:rsidRDefault="00BC7303" w:rsidP="003C7FA4">
            <w:pPr>
              <w:spacing w:before="60" w:after="60"/>
              <w:jc w:val="center"/>
              <w:rPr>
                <w:rFonts w:ascii="Calibri" w:hAnsi="Calibri" w:cs="Calibri"/>
                <w:sz w:val="20"/>
                <w:szCs w:val="20"/>
              </w:rPr>
            </w:pPr>
            <w:r w:rsidRPr="00357D93">
              <w:rPr>
                <w:rFonts w:ascii="Calibri" w:hAnsi="Calibri" w:cs="Calibri"/>
                <w:sz w:val="20"/>
                <w:szCs w:val="20"/>
              </w:rPr>
              <w:t>93,1</w:t>
            </w:r>
          </w:p>
        </w:tc>
      </w:tr>
      <w:tr w:rsidR="00BC7303" w:rsidRPr="00357D93" w:rsidTr="00357D93">
        <w:tc>
          <w:tcPr>
            <w:tcW w:w="1842" w:type="dxa"/>
          </w:tcPr>
          <w:p w:rsidR="00BC7303" w:rsidRPr="00357D93" w:rsidRDefault="00BC7303" w:rsidP="003C7FA4">
            <w:pPr>
              <w:spacing w:before="60" w:after="60"/>
              <w:rPr>
                <w:rFonts w:ascii="Calibri" w:hAnsi="Calibri" w:cs="Calibri"/>
                <w:sz w:val="20"/>
                <w:szCs w:val="20"/>
              </w:rPr>
            </w:pPr>
            <w:r w:rsidRPr="00357D93">
              <w:rPr>
                <w:rFonts w:ascii="Calibri" w:hAnsi="Calibri" w:cs="Calibri"/>
                <w:sz w:val="20"/>
                <w:szCs w:val="20"/>
              </w:rPr>
              <w:t xml:space="preserve">Celkový </w:t>
            </w:r>
          </w:p>
        </w:tc>
        <w:tc>
          <w:tcPr>
            <w:tcW w:w="1842" w:type="dxa"/>
            <w:vAlign w:val="center"/>
          </w:tcPr>
          <w:p w:rsidR="00BC7303" w:rsidRPr="00357D93" w:rsidRDefault="00BC7303" w:rsidP="003C7FA4">
            <w:pPr>
              <w:spacing w:before="60" w:after="60"/>
              <w:jc w:val="center"/>
              <w:rPr>
                <w:rFonts w:ascii="Calibri" w:hAnsi="Calibri" w:cs="Calibri"/>
                <w:sz w:val="20"/>
                <w:szCs w:val="20"/>
              </w:rPr>
            </w:pPr>
            <w:r w:rsidRPr="00357D93">
              <w:rPr>
                <w:rFonts w:ascii="Calibri" w:hAnsi="Calibri" w:cs="Calibri"/>
                <w:sz w:val="20"/>
                <w:szCs w:val="20"/>
              </w:rPr>
              <w:t>102,3</w:t>
            </w:r>
          </w:p>
        </w:tc>
        <w:tc>
          <w:tcPr>
            <w:tcW w:w="1842" w:type="dxa"/>
            <w:vAlign w:val="center"/>
          </w:tcPr>
          <w:p w:rsidR="00BC7303" w:rsidRPr="00357D93" w:rsidRDefault="00BC7303" w:rsidP="003C7FA4">
            <w:pPr>
              <w:spacing w:before="60" w:after="60"/>
              <w:jc w:val="center"/>
              <w:rPr>
                <w:rFonts w:ascii="Calibri" w:hAnsi="Calibri" w:cs="Calibri"/>
                <w:sz w:val="20"/>
                <w:szCs w:val="20"/>
              </w:rPr>
            </w:pPr>
            <w:r w:rsidRPr="00357D93">
              <w:rPr>
                <w:rFonts w:ascii="Calibri" w:hAnsi="Calibri" w:cs="Calibri"/>
                <w:sz w:val="20"/>
                <w:szCs w:val="20"/>
              </w:rPr>
              <w:t>109,8</w:t>
            </w:r>
          </w:p>
        </w:tc>
        <w:tc>
          <w:tcPr>
            <w:tcW w:w="1843" w:type="dxa"/>
            <w:vAlign w:val="center"/>
          </w:tcPr>
          <w:p w:rsidR="00BC7303" w:rsidRPr="00357D93" w:rsidRDefault="00BC7303" w:rsidP="003C7FA4">
            <w:pPr>
              <w:spacing w:before="60" w:after="60"/>
              <w:jc w:val="center"/>
              <w:rPr>
                <w:rFonts w:ascii="Calibri" w:hAnsi="Calibri" w:cs="Calibri"/>
                <w:sz w:val="20"/>
                <w:szCs w:val="20"/>
              </w:rPr>
            </w:pPr>
            <w:r w:rsidRPr="00357D93">
              <w:rPr>
                <w:rFonts w:ascii="Calibri" w:hAnsi="Calibri" w:cs="Calibri"/>
                <w:sz w:val="20"/>
                <w:szCs w:val="20"/>
              </w:rPr>
              <w:t>117,6</w:t>
            </w:r>
          </w:p>
        </w:tc>
        <w:tc>
          <w:tcPr>
            <w:tcW w:w="1843" w:type="dxa"/>
            <w:vAlign w:val="center"/>
          </w:tcPr>
          <w:p w:rsidR="00BC7303" w:rsidRPr="00357D93" w:rsidRDefault="00BC7303" w:rsidP="003C7FA4">
            <w:pPr>
              <w:spacing w:before="60" w:after="60"/>
              <w:jc w:val="center"/>
              <w:rPr>
                <w:rFonts w:ascii="Calibri" w:hAnsi="Calibri" w:cs="Calibri"/>
                <w:sz w:val="20"/>
                <w:szCs w:val="20"/>
              </w:rPr>
            </w:pPr>
            <w:r w:rsidRPr="00357D93">
              <w:rPr>
                <w:rFonts w:ascii="Calibri" w:hAnsi="Calibri" w:cs="Calibri"/>
                <w:sz w:val="20"/>
                <w:szCs w:val="20"/>
              </w:rPr>
              <w:t>120,8</w:t>
            </w:r>
          </w:p>
        </w:tc>
      </w:tr>
    </w:tbl>
    <w:p w:rsidR="00BC7303" w:rsidRPr="00B629F2" w:rsidRDefault="00BC7303" w:rsidP="00BC7303">
      <w:pPr>
        <w:rPr>
          <w:i/>
        </w:rPr>
      </w:pPr>
      <w:r>
        <w:rPr>
          <w:i/>
        </w:rPr>
        <w:t>Zdroj: ČSÚ, Veřejná databáze, 12/2019</w:t>
      </w:r>
    </w:p>
    <w:p w:rsidR="00BC7303" w:rsidRDefault="00BC7303" w:rsidP="00BC7303">
      <w:r>
        <w:t>Z tabulky je zcela zřejmý vzrůstající trend indexu stáří. S ohledem na celospolečenské trendy se i ve Stochově očekává trend zvyšování indexu stáří. Uvedené hodnoty také potvrzují další trend – významně vyšší zastoupení žen ve stávající seniorské složce obyvatelstva. Ty také reprezentují již zmíněné významné množství jednočlenných domácností.</w:t>
      </w:r>
    </w:p>
    <w:p w:rsidR="00BC7303" w:rsidRDefault="00BC7303" w:rsidP="00BC7303">
      <w:r>
        <w:t>Ve Stochově se seniorům nabízí řada již tradičních akcí a událostí. Tyto akce organizuje zejména městská knihovna, Komise pro seniory a mládež (jako poradní orgán Rady města), Český červený kříž, místní skupina Stochov</w:t>
      </w:r>
      <w:r w:rsidR="007B1995">
        <w:t>, Svaz tělesně postižených v České republice, místní organizace Stochov</w:t>
      </w:r>
      <w:r>
        <w:t xml:space="preserve"> ad. Některé akce se nicméně potýkají s relativně nízkým zájmem a v minulosti byly některé z tohoto důvodu ukončeny (např. předčítání klientům v DPS realizované městskou knihovnou</w:t>
      </w:r>
      <w:r w:rsidR="00817112">
        <w:t>, tvořivé dílny v DPS organizované Komisí pro seniory a mládež</w:t>
      </w:r>
      <w:r w:rsidR="00A130BA">
        <w:t xml:space="preserve"> ad.</w:t>
      </w:r>
      <w:r>
        <w:t xml:space="preserve">). V této oblasti je třeba věnovat zvýšenou pozornost účinnému zjišťování potřeb a očekávání této skupiny obyvatelstva, hledat příslušné jí srozumitelné způsoby a formy komunikace a nabízet jí atraktivní akce a aktivity. Z řady odborných studií přitom vyplývá, že senioři mají spíše zájem o aktivity, kterým se běžně věnují nebo se jim věnovali v minulosti. V tomto smyslu je tedy vhodné se (je) na poproduktivní léta připravit. Důležitý vliv na volnočasové aktivity seniorů pak mají samozřejmě aspekty jako je zdraví, věk a vzdělání. </w:t>
      </w:r>
    </w:p>
    <w:p w:rsidR="00BC7303" w:rsidRDefault="00BC7303" w:rsidP="00AF4F23">
      <w:pPr>
        <w:pStyle w:val="Nadpis2"/>
      </w:pPr>
      <w:bookmarkStart w:id="30" w:name="_Toc36925004"/>
      <w:r>
        <w:t>Mládež</w:t>
      </w:r>
      <w:bookmarkEnd w:id="30"/>
      <w:r>
        <w:t xml:space="preserve"> </w:t>
      </w:r>
    </w:p>
    <w:p w:rsidR="00BC7303" w:rsidRDefault="00BC7303" w:rsidP="00BC7303">
      <w:r>
        <w:t xml:space="preserve">Mladé obyvatelstvo představuje klíčový budoucí potenciál rozvoje města. Ve Stochově (viz dále) je zastoupena nabídka předškolního vzdělávání, základního vzdělávání a sekundárního vzdělávání. Podíl mládeže (tj. osob do 15 let věku) ve Stochově relativně klesá tak, jak roste index stáří. </w:t>
      </w:r>
    </w:p>
    <w:p w:rsidR="00BC7303" w:rsidRDefault="00E93256" w:rsidP="00E93256">
      <w:pPr>
        <w:pStyle w:val="Titulek"/>
      </w:pPr>
      <w:bookmarkStart w:id="31" w:name="_Toc36927350"/>
      <w:r>
        <w:t xml:space="preserve">Tabulka </w:t>
      </w:r>
      <w:r w:rsidR="002D464F">
        <w:fldChar w:fldCharType="begin"/>
      </w:r>
      <w:r w:rsidR="00047FA0">
        <w:instrText xml:space="preserve"> SEQ Tabulka \* ARABIC </w:instrText>
      </w:r>
      <w:r w:rsidR="002D464F">
        <w:fldChar w:fldCharType="separate"/>
      </w:r>
      <w:r w:rsidR="003C7FA4">
        <w:rPr>
          <w:noProof/>
        </w:rPr>
        <w:t>7</w:t>
      </w:r>
      <w:r w:rsidR="002D464F">
        <w:fldChar w:fldCharType="end"/>
      </w:r>
      <w:r>
        <w:t xml:space="preserve"> </w:t>
      </w:r>
      <w:r w:rsidR="00BC7303">
        <w:t>Počet obyvatel podle věku</w:t>
      </w:r>
      <w:bookmarkEnd w:id="31"/>
      <w:r w:rsidR="00BC7303">
        <w:t xml:space="preserve"> </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0"/>
        <w:gridCol w:w="920"/>
        <w:gridCol w:w="920"/>
        <w:gridCol w:w="920"/>
        <w:gridCol w:w="920"/>
        <w:gridCol w:w="920"/>
        <w:gridCol w:w="920"/>
        <w:gridCol w:w="920"/>
      </w:tblGrid>
      <w:tr w:rsidR="00BC7303" w:rsidRPr="006C204F" w:rsidTr="00E85CC7">
        <w:trPr>
          <w:trHeight w:val="255"/>
          <w:jc w:val="center"/>
        </w:trPr>
        <w:tc>
          <w:tcPr>
            <w:tcW w:w="1720" w:type="dxa"/>
            <w:shd w:val="clear" w:color="auto" w:fill="EAF1DD" w:themeFill="accent3" w:themeFillTint="33"/>
            <w:vAlign w:val="center"/>
            <w:hideMark/>
          </w:tcPr>
          <w:p w:rsidR="00BC7303" w:rsidRPr="006C204F" w:rsidRDefault="00BC7303" w:rsidP="003C7FA4">
            <w:pPr>
              <w:spacing w:before="60" w:after="60" w:line="240" w:lineRule="auto"/>
              <w:jc w:val="right"/>
              <w:rPr>
                <w:rFonts w:eastAsia="Times New Roman" w:cstheme="minorHAnsi"/>
                <w:b/>
                <w:color w:val="000000"/>
                <w:sz w:val="20"/>
                <w:szCs w:val="20"/>
                <w:lang w:eastAsia="cs-CZ"/>
              </w:rPr>
            </w:pPr>
          </w:p>
        </w:tc>
        <w:tc>
          <w:tcPr>
            <w:tcW w:w="6440" w:type="dxa"/>
            <w:gridSpan w:val="7"/>
            <w:shd w:val="clear" w:color="auto" w:fill="EAF1DD" w:themeFill="accent3" w:themeFillTint="33"/>
            <w:vAlign w:val="center"/>
            <w:hideMark/>
          </w:tcPr>
          <w:p w:rsidR="00BC7303" w:rsidRPr="006C204F" w:rsidRDefault="00BC7303" w:rsidP="003C7FA4">
            <w:pPr>
              <w:spacing w:before="60" w:after="60" w:line="240" w:lineRule="auto"/>
              <w:jc w:val="center"/>
              <w:rPr>
                <w:rFonts w:eastAsia="Times New Roman" w:cstheme="minorHAnsi"/>
                <w:b/>
                <w:color w:val="000000"/>
                <w:sz w:val="20"/>
                <w:szCs w:val="20"/>
                <w:lang w:eastAsia="cs-CZ"/>
              </w:rPr>
            </w:pPr>
            <w:r w:rsidRPr="006C204F">
              <w:rPr>
                <w:rFonts w:eastAsia="Times New Roman" w:cstheme="minorHAnsi"/>
                <w:b/>
                <w:color w:val="000000"/>
                <w:sz w:val="20"/>
                <w:szCs w:val="20"/>
                <w:lang w:eastAsia="cs-CZ"/>
              </w:rPr>
              <w:t>Rok (stav k 31. 12.)</w:t>
            </w:r>
          </w:p>
        </w:tc>
      </w:tr>
      <w:tr w:rsidR="00BC7303" w:rsidRPr="006C204F" w:rsidTr="00E85CC7">
        <w:trPr>
          <w:trHeight w:val="255"/>
          <w:jc w:val="center"/>
        </w:trPr>
        <w:tc>
          <w:tcPr>
            <w:tcW w:w="1720" w:type="dxa"/>
            <w:shd w:val="clear" w:color="auto" w:fill="EAF1DD" w:themeFill="accent3" w:themeFillTint="33"/>
            <w:vAlign w:val="center"/>
            <w:hideMark/>
          </w:tcPr>
          <w:p w:rsidR="00BC7303" w:rsidRPr="006C204F" w:rsidRDefault="00BC7303" w:rsidP="003C7FA4">
            <w:pPr>
              <w:spacing w:before="60" w:after="60" w:line="240" w:lineRule="auto"/>
              <w:jc w:val="right"/>
              <w:rPr>
                <w:rFonts w:eastAsia="Times New Roman" w:cstheme="minorHAnsi"/>
                <w:b/>
                <w:color w:val="000000"/>
                <w:sz w:val="20"/>
                <w:szCs w:val="20"/>
                <w:lang w:eastAsia="cs-CZ"/>
              </w:rPr>
            </w:pPr>
            <w:r w:rsidRPr="006C204F">
              <w:rPr>
                <w:rFonts w:eastAsia="Times New Roman" w:cstheme="minorHAnsi"/>
                <w:b/>
                <w:color w:val="000000"/>
                <w:sz w:val="20"/>
                <w:szCs w:val="20"/>
                <w:lang w:eastAsia="cs-CZ"/>
              </w:rPr>
              <w:t>Obyvatelstvo ve věku</w:t>
            </w:r>
          </w:p>
        </w:tc>
        <w:tc>
          <w:tcPr>
            <w:tcW w:w="920" w:type="dxa"/>
            <w:shd w:val="clear" w:color="auto" w:fill="EAF1DD" w:themeFill="accent3" w:themeFillTint="33"/>
            <w:vAlign w:val="center"/>
            <w:hideMark/>
          </w:tcPr>
          <w:p w:rsidR="00BC7303" w:rsidRPr="006C204F" w:rsidRDefault="00BC7303" w:rsidP="003C7FA4">
            <w:pPr>
              <w:spacing w:before="60" w:after="60" w:line="240" w:lineRule="auto"/>
              <w:jc w:val="right"/>
              <w:rPr>
                <w:rFonts w:eastAsia="Times New Roman" w:cstheme="minorHAnsi"/>
                <w:b/>
                <w:color w:val="000000"/>
                <w:sz w:val="20"/>
                <w:szCs w:val="20"/>
                <w:lang w:eastAsia="cs-CZ"/>
              </w:rPr>
            </w:pPr>
            <w:r w:rsidRPr="006C204F">
              <w:rPr>
                <w:rFonts w:eastAsia="Times New Roman" w:cstheme="minorHAnsi"/>
                <w:b/>
                <w:color w:val="000000"/>
                <w:sz w:val="20"/>
                <w:szCs w:val="20"/>
                <w:lang w:eastAsia="cs-CZ"/>
              </w:rPr>
              <w:t>2018</w:t>
            </w:r>
          </w:p>
        </w:tc>
        <w:tc>
          <w:tcPr>
            <w:tcW w:w="920" w:type="dxa"/>
            <w:shd w:val="clear" w:color="auto" w:fill="EAF1DD" w:themeFill="accent3" w:themeFillTint="33"/>
            <w:vAlign w:val="center"/>
          </w:tcPr>
          <w:p w:rsidR="00BC7303" w:rsidRPr="006C204F" w:rsidRDefault="00BC7303" w:rsidP="003C7FA4">
            <w:pPr>
              <w:spacing w:before="60" w:after="60" w:line="240" w:lineRule="auto"/>
              <w:jc w:val="right"/>
              <w:rPr>
                <w:rFonts w:eastAsia="Times New Roman" w:cstheme="minorHAnsi"/>
                <w:b/>
                <w:color w:val="000000"/>
                <w:sz w:val="20"/>
                <w:szCs w:val="20"/>
                <w:lang w:eastAsia="cs-CZ"/>
              </w:rPr>
            </w:pPr>
            <w:r w:rsidRPr="006C204F">
              <w:rPr>
                <w:rFonts w:eastAsia="Times New Roman" w:cstheme="minorHAnsi"/>
                <w:b/>
                <w:color w:val="000000"/>
                <w:sz w:val="20"/>
                <w:szCs w:val="20"/>
                <w:lang w:eastAsia="cs-CZ"/>
              </w:rPr>
              <w:t>2017</w:t>
            </w:r>
          </w:p>
        </w:tc>
        <w:tc>
          <w:tcPr>
            <w:tcW w:w="920" w:type="dxa"/>
            <w:shd w:val="clear" w:color="auto" w:fill="EAF1DD" w:themeFill="accent3" w:themeFillTint="33"/>
            <w:vAlign w:val="center"/>
          </w:tcPr>
          <w:p w:rsidR="00BC7303" w:rsidRPr="006C204F" w:rsidRDefault="00BC7303" w:rsidP="003C7FA4">
            <w:pPr>
              <w:spacing w:before="60" w:after="60" w:line="240" w:lineRule="auto"/>
              <w:jc w:val="right"/>
              <w:rPr>
                <w:rFonts w:eastAsia="Times New Roman" w:cstheme="minorHAnsi"/>
                <w:b/>
                <w:color w:val="000000"/>
                <w:sz w:val="20"/>
                <w:szCs w:val="20"/>
                <w:lang w:eastAsia="cs-CZ"/>
              </w:rPr>
            </w:pPr>
            <w:r w:rsidRPr="006C204F">
              <w:rPr>
                <w:rFonts w:eastAsia="Times New Roman" w:cstheme="minorHAnsi"/>
                <w:b/>
                <w:color w:val="000000"/>
                <w:sz w:val="20"/>
                <w:szCs w:val="20"/>
                <w:lang w:eastAsia="cs-CZ"/>
              </w:rPr>
              <w:t>2016</w:t>
            </w:r>
          </w:p>
        </w:tc>
        <w:tc>
          <w:tcPr>
            <w:tcW w:w="920" w:type="dxa"/>
            <w:shd w:val="clear" w:color="auto" w:fill="EAF1DD" w:themeFill="accent3" w:themeFillTint="33"/>
            <w:vAlign w:val="center"/>
          </w:tcPr>
          <w:p w:rsidR="00BC7303" w:rsidRPr="006C204F" w:rsidRDefault="00BC7303" w:rsidP="003C7FA4">
            <w:pPr>
              <w:spacing w:before="60" w:after="60" w:line="240" w:lineRule="auto"/>
              <w:jc w:val="right"/>
              <w:rPr>
                <w:rFonts w:eastAsia="Times New Roman" w:cstheme="minorHAnsi"/>
                <w:b/>
                <w:color w:val="000000"/>
                <w:sz w:val="20"/>
                <w:szCs w:val="20"/>
                <w:lang w:eastAsia="cs-CZ"/>
              </w:rPr>
            </w:pPr>
            <w:r w:rsidRPr="006C204F">
              <w:rPr>
                <w:rFonts w:eastAsia="Times New Roman" w:cstheme="minorHAnsi"/>
                <w:b/>
                <w:color w:val="000000"/>
                <w:sz w:val="20"/>
                <w:szCs w:val="20"/>
                <w:lang w:eastAsia="cs-CZ"/>
              </w:rPr>
              <w:t>2014</w:t>
            </w:r>
          </w:p>
        </w:tc>
        <w:tc>
          <w:tcPr>
            <w:tcW w:w="920" w:type="dxa"/>
            <w:shd w:val="clear" w:color="auto" w:fill="EAF1DD" w:themeFill="accent3" w:themeFillTint="33"/>
            <w:vAlign w:val="center"/>
          </w:tcPr>
          <w:p w:rsidR="00BC7303" w:rsidRPr="006C204F" w:rsidRDefault="00BC7303" w:rsidP="003C7FA4">
            <w:pPr>
              <w:spacing w:before="60" w:after="60" w:line="240" w:lineRule="auto"/>
              <w:jc w:val="right"/>
              <w:rPr>
                <w:rFonts w:eastAsia="Times New Roman" w:cstheme="minorHAnsi"/>
                <w:b/>
                <w:color w:val="000000"/>
                <w:sz w:val="20"/>
                <w:szCs w:val="20"/>
                <w:lang w:eastAsia="cs-CZ"/>
              </w:rPr>
            </w:pPr>
            <w:r w:rsidRPr="006C204F">
              <w:rPr>
                <w:rFonts w:eastAsia="Times New Roman" w:cstheme="minorHAnsi"/>
                <w:b/>
                <w:color w:val="000000"/>
                <w:sz w:val="20"/>
                <w:szCs w:val="20"/>
                <w:lang w:eastAsia="cs-CZ"/>
              </w:rPr>
              <w:t>2011</w:t>
            </w:r>
          </w:p>
        </w:tc>
        <w:tc>
          <w:tcPr>
            <w:tcW w:w="920" w:type="dxa"/>
            <w:shd w:val="clear" w:color="auto" w:fill="EAF1DD" w:themeFill="accent3" w:themeFillTint="33"/>
            <w:vAlign w:val="center"/>
          </w:tcPr>
          <w:p w:rsidR="00BC7303" w:rsidRPr="006C204F" w:rsidRDefault="00BC7303" w:rsidP="003C7FA4">
            <w:pPr>
              <w:spacing w:before="60" w:after="60" w:line="240" w:lineRule="auto"/>
              <w:jc w:val="right"/>
              <w:rPr>
                <w:rFonts w:eastAsia="Times New Roman" w:cstheme="minorHAnsi"/>
                <w:b/>
                <w:color w:val="000000"/>
                <w:sz w:val="20"/>
                <w:szCs w:val="20"/>
                <w:lang w:eastAsia="cs-CZ"/>
              </w:rPr>
            </w:pPr>
            <w:r w:rsidRPr="006C204F">
              <w:rPr>
                <w:rFonts w:eastAsia="Times New Roman" w:cstheme="minorHAnsi"/>
                <w:b/>
                <w:color w:val="000000"/>
                <w:sz w:val="20"/>
                <w:szCs w:val="20"/>
                <w:lang w:eastAsia="cs-CZ"/>
              </w:rPr>
              <w:t>2005</w:t>
            </w:r>
          </w:p>
        </w:tc>
        <w:tc>
          <w:tcPr>
            <w:tcW w:w="920" w:type="dxa"/>
            <w:shd w:val="clear" w:color="auto" w:fill="EAF1DD" w:themeFill="accent3" w:themeFillTint="33"/>
            <w:vAlign w:val="center"/>
          </w:tcPr>
          <w:p w:rsidR="00BC7303" w:rsidRPr="006C204F" w:rsidRDefault="00BC7303" w:rsidP="003C7FA4">
            <w:pPr>
              <w:spacing w:before="60" w:after="60" w:line="240" w:lineRule="auto"/>
              <w:jc w:val="right"/>
              <w:rPr>
                <w:rFonts w:eastAsia="Times New Roman" w:cstheme="minorHAnsi"/>
                <w:b/>
                <w:color w:val="000000"/>
                <w:sz w:val="20"/>
                <w:szCs w:val="20"/>
                <w:lang w:eastAsia="cs-CZ"/>
              </w:rPr>
            </w:pPr>
            <w:r w:rsidRPr="006C204F">
              <w:rPr>
                <w:rFonts w:eastAsia="Times New Roman" w:cstheme="minorHAnsi"/>
                <w:b/>
                <w:color w:val="000000"/>
                <w:sz w:val="20"/>
                <w:szCs w:val="20"/>
                <w:lang w:eastAsia="cs-CZ"/>
              </w:rPr>
              <w:t>2000</w:t>
            </w:r>
          </w:p>
        </w:tc>
      </w:tr>
      <w:tr w:rsidR="00BC7303" w:rsidRPr="00EA3FDB" w:rsidTr="005A2770">
        <w:trPr>
          <w:trHeight w:val="255"/>
          <w:jc w:val="center"/>
        </w:trPr>
        <w:tc>
          <w:tcPr>
            <w:tcW w:w="1720" w:type="dxa"/>
            <w:shd w:val="clear" w:color="auto" w:fill="auto"/>
            <w:vAlign w:val="center"/>
            <w:hideMark/>
          </w:tcPr>
          <w:p w:rsidR="00BC7303" w:rsidRPr="00D81CF0" w:rsidRDefault="00124CE6" w:rsidP="00124CE6">
            <w:pPr>
              <w:spacing w:before="60" w:after="60" w:line="240" w:lineRule="auto"/>
              <w:jc w:val="right"/>
              <w:rPr>
                <w:rFonts w:eastAsia="Times New Roman" w:cstheme="minorHAnsi"/>
                <w:color w:val="000000"/>
                <w:sz w:val="20"/>
                <w:szCs w:val="20"/>
                <w:lang w:eastAsia="cs-CZ"/>
              </w:rPr>
            </w:pPr>
            <w:r>
              <w:rPr>
                <w:rFonts w:eastAsia="Times New Roman" w:cstheme="minorHAnsi"/>
                <w:color w:val="000000"/>
                <w:sz w:val="20"/>
                <w:szCs w:val="20"/>
                <w:lang w:eastAsia="cs-CZ"/>
              </w:rPr>
              <w:t>0 – 14 let</w:t>
            </w:r>
          </w:p>
        </w:tc>
        <w:tc>
          <w:tcPr>
            <w:tcW w:w="920" w:type="dxa"/>
            <w:shd w:val="clear" w:color="auto" w:fill="auto"/>
            <w:vAlign w:val="center"/>
            <w:hideMark/>
          </w:tcPr>
          <w:p w:rsidR="00BC7303" w:rsidRPr="00D81CF0" w:rsidRDefault="00BC7303" w:rsidP="003C7FA4">
            <w:pPr>
              <w:spacing w:before="60" w:after="60" w:line="240" w:lineRule="auto"/>
              <w:jc w:val="right"/>
              <w:rPr>
                <w:rFonts w:eastAsia="Times New Roman" w:cstheme="minorHAnsi"/>
                <w:color w:val="000000"/>
                <w:sz w:val="20"/>
                <w:szCs w:val="20"/>
                <w:lang w:eastAsia="cs-CZ"/>
              </w:rPr>
            </w:pPr>
            <w:r w:rsidRPr="00D81CF0">
              <w:rPr>
                <w:rFonts w:eastAsia="Times New Roman" w:cstheme="minorHAnsi"/>
                <w:color w:val="000000"/>
                <w:sz w:val="20"/>
                <w:szCs w:val="20"/>
                <w:lang w:eastAsia="cs-CZ"/>
              </w:rPr>
              <w:t>840</w:t>
            </w:r>
          </w:p>
        </w:tc>
        <w:tc>
          <w:tcPr>
            <w:tcW w:w="920" w:type="dxa"/>
            <w:vAlign w:val="center"/>
          </w:tcPr>
          <w:p w:rsidR="00BC7303" w:rsidRPr="00D81CF0" w:rsidRDefault="00BC7303" w:rsidP="003C7FA4">
            <w:pPr>
              <w:spacing w:before="60" w:after="60" w:line="240" w:lineRule="auto"/>
              <w:jc w:val="right"/>
              <w:rPr>
                <w:rFonts w:eastAsia="Times New Roman" w:cstheme="minorHAnsi"/>
                <w:color w:val="000000"/>
                <w:sz w:val="20"/>
                <w:szCs w:val="20"/>
                <w:lang w:eastAsia="cs-CZ"/>
              </w:rPr>
            </w:pPr>
            <w:r w:rsidRPr="00D81CF0">
              <w:rPr>
                <w:rFonts w:eastAsia="Times New Roman" w:cstheme="minorHAnsi"/>
                <w:color w:val="000000"/>
                <w:sz w:val="20"/>
                <w:szCs w:val="20"/>
                <w:lang w:eastAsia="cs-CZ"/>
              </w:rPr>
              <w:t>852</w:t>
            </w:r>
          </w:p>
        </w:tc>
        <w:tc>
          <w:tcPr>
            <w:tcW w:w="920" w:type="dxa"/>
            <w:vAlign w:val="center"/>
          </w:tcPr>
          <w:p w:rsidR="00BC7303" w:rsidRPr="00BC45EB" w:rsidRDefault="00BC7303" w:rsidP="003C7FA4">
            <w:pPr>
              <w:spacing w:before="60" w:after="60" w:line="240" w:lineRule="auto"/>
              <w:jc w:val="right"/>
              <w:rPr>
                <w:rFonts w:eastAsia="Times New Roman" w:cstheme="minorHAnsi"/>
                <w:color w:val="000000"/>
                <w:sz w:val="20"/>
                <w:szCs w:val="20"/>
                <w:lang w:eastAsia="cs-CZ"/>
              </w:rPr>
            </w:pPr>
            <w:r w:rsidRPr="00BC45EB">
              <w:rPr>
                <w:rFonts w:eastAsia="Times New Roman" w:cstheme="minorHAnsi"/>
                <w:color w:val="000000"/>
                <w:sz w:val="20"/>
                <w:szCs w:val="20"/>
                <w:lang w:eastAsia="cs-CZ"/>
              </w:rPr>
              <w:t>889</w:t>
            </w:r>
          </w:p>
        </w:tc>
        <w:tc>
          <w:tcPr>
            <w:tcW w:w="920" w:type="dxa"/>
            <w:vAlign w:val="center"/>
          </w:tcPr>
          <w:p w:rsidR="00BC7303" w:rsidRPr="00BC45EB" w:rsidRDefault="00BC7303" w:rsidP="003C7FA4">
            <w:pPr>
              <w:spacing w:before="60" w:after="60" w:line="240" w:lineRule="auto"/>
              <w:jc w:val="right"/>
              <w:rPr>
                <w:rFonts w:eastAsia="Times New Roman" w:cstheme="minorHAnsi"/>
                <w:color w:val="000000"/>
                <w:sz w:val="20"/>
                <w:szCs w:val="20"/>
                <w:lang w:eastAsia="cs-CZ"/>
              </w:rPr>
            </w:pPr>
            <w:r w:rsidRPr="00BC45EB">
              <w:rPr>
                <w:rFonts w:eastAsia="Times New Roman" w:cstheme="minorHAnsi"/>
                <w:color w:val="000000"/>
                <w:sz w:val="20"/>
                <w:szCs w:val="20"/>
                <w:lang w:eastAsia="cs-CZ"/>
              </w:rPr>
              <w:t>861</w:t>
            </w:r>
          </w:p>
        </w:tc>
        <w:tc>
          <w:tcPr>
            <w:tcW w:w="920" w:type="dxa"/>
            <w:vAlign w:val="center"/>
          </w:tcPr>
          <w:p w:rsidR="00BC7303" w:rsidRPr="00BC45EB" w:rsidRDefault="00BC7303" w:rsidP="003C7FA4">
            <w:pPr>
              <w:spacing w:before="60" w:after="60" w:line="240" w:lineRule="auto"/>
              <w:jc w:val="right"/>
              <w:rPr>
                <w:rFonts w:eastAsia="Times New Roman" w:cstheme="minorHAnsi"/>
                <w:color w:val="000000"/>
                <w:sz w:val="20"/>
                <w:szCs w:val="20"/>
                <w:lang w:eastAsia="cs-CZ"/>
              </w:rPr>
            </w:pPr>
            <w:r w:rsidRPr="00BC45EB">
              <w:rPr>
                <w:rFonts w:eastAsia="Times New Roman" w:cstheme="minorHAnsi"/>
                <w:color w:val="000000"/>
                <w:sz w:val="20"/>
                <w:szCs w:val="20"/>
                <w:lang w:eastAsia="cs-CZ"/>
              </w:rPr>
              <w:t>871</w:t>
            </w:r>
          </w:p>
        </w:tc>
        <w:tc>
          <w:tcPr>
            <w:tcW w:w="920" w:type="dxa"/>
            <w:vAlign w:val="center"/>
          </w:tcPr>
          <w:p w:rsidR="00BC7303" w:rsidRPr="00BC45EB" w:rsidRDefault="00BC7303" w:rsidP="003C7FA4">
            <w:pPr>
              <w:spacing w:before="60" w:after="60" w:line="240" w:lineRule="auto"/>
              <w:jc w:val="right"/>
              <w:rPr>
                <w:rFonts w:eastAsia="Times New Roman" w:cstheme="minorHAnsi"/>
                <w:color w:val="000000"/>
                <w:sz w:val="20"/>
                <w:szCs w:val="20"/>
                <w:lang w:eastAsia="cs-CZ"/>
              </w:rPr>
            </w:pPr>
            <w:r w:rsidRPr="00BC45EB">
              <w:rPr>
                <w:rFonts w:eastAsia="Times New Roman" w:cstheme="minorHAnsi"/>
                <w:color w:val="000000"/>
                <w:sz w:val="20"/>
                <w:szCs w:val="20"/>
                <w:lang w:eastAsia="cs-CZ"/>
              </w:rPr>
              <w:t>890</w:t>
            </w:r>
          </w:p>
        </w:tc>
        <w:tc>
          <w:tcPr>
            <w:tcW w:w="920" w:type="dxa"/>
            <w:vAlign w:val="center"/>
          </w:tcPr>
          <w:p w:rsidR="00BC7303" w:rsidRPr="00EA3FDB" w:rsidRDefault="00BC7303" w:rsidP="003C7FA4">
            <w:pPr>
              <w:spacing w:before="60" w:after="60" w:line="240" w:lineRule="auto"/>
              <w:jc w:val="right"/>
              <w:rPr>
                <w:rFonts w:eastAsia="Times New Roman" w:cstheme="minorHAnsi"/>
                <w:color w:val="000000"/>
                <w:sz w:val="20"/>
                <w:szCs w:val="20"/>
                <w:lang w:eastAsia="cs-CZ"/>
              </w:rPr>
            </w:pPr>
            <w:r w:rsidRPr="00EA3FDB">
              <w:rPr>
                <w:rFonts w:eastAsia="Times New Roman" w:cstheme="minorHAnsi"/>
                <w:color w:val="000000"/>
                <w:sz w:val="20"/>
                <w:szCs w:val="20"/>
                <w:lang w:eastAsia="cs-CZ"/>
              </w:rPr>
              <w:t>888</w:t>
            </w:r>
          </w:p>
        </w:tc>
      </w:tr>
      <w:tr w:rsidR="00BC7303" w:rsidRPr="00EA3FDB" w:rsidTr="005A2770">
        <w:trPr>
          <w:trHeight w:val="255"/>
          <w:jc w:val="center"/>
        </w:trPr>
        <w:tc>
          <w:tcPr>
            <w:tcW w:w="1720" w:type="dxa"/>
            <w:shd w:val="clear" w:color="auto" w:fill="auto"/>
            <w:vAlign w:val="center"/>
            <w:hideMark/>
          </w:tcPr>
          <w:p w:rsidR="00BC7303" w:rsidRPr="00D81CF0" w:rsidRDefault="00124CE6" w:rsidP="003C7FA4">
            <w:pPr>
              <w:spacing w:before="60" w:after="60" w:line="240" w:lineRule="auto"/>
              <w:jc w:val="right"/>
              <w:rPr>
                <w:rFonts w:eastAsia="Times New Roman" w:cstheme="minorHAnsi"/>
                <w:color w:val="000000"/>
                <w:sz w:val="20"/>
                <w:szCs w:val="20"/>
                <w:lang w:eastAsia="cs-CZ"/>
              </w:rPr>
            </w:pPr>
            <w:r>
              <w:rPr>
                <w:rFonts w:eastAsia="Times New Roman" w:cstheme="minorHAnsi"/>
                <w:color w:val="000000"/>
                <w:sz w:val="20"/>
                <w:szCs w:val="20"/>
                <w:lang w:eastAsia="cs-CZ"/>
              </w:rPr>
              <w:t>15 – 64 let</w:t>
            </w:r>
          </w:p>
        </w:tc>
        <w:tc>
          <w:tcPr>
            <w:tcW w:w="920" w:type="dxa"/>
            <w:shd w:val="clear" w:color="auto" w:fill="auto"/>
            <w:vAlign w:val="center"/>
            <w:hideMark/>
          </w:tcPr>
          <w:p w:rsidR="00BC7303" w:rsidRPr="00D81CF0" w:rsidRDefault="00BC7303" w:rsidP="003C7FA4">
            <w:pPr>
              <w:spacing w:before="60" w:after="60" w:line="240" w:lineRule="auto"/>
              <w:jc w:val="right"/>
              <w:rPr>
                <w:rFonts w:eastAsia="Times New Roman" w:cstheme="minorHAnsi"/>
                <w:color w:val="000000"/>
                <w:sz w:val="20"/>
                <w:szCs w:val="20"/>
                <w:lang w:eastAsia="cs-CZ"/>
              </w:rPr>
            </w:pPr>
            <w:r w:rsidRPr="00D81CF0">
              <w:rPr>
                <w:rFonts w:eastAsia="Times New Roman" w:cstheme="minorHAnsi"/>
                <w:color w:val="000000"/>
                <w:sz w:val="20"/>
                <w:szCs w:val="20"/>
                <w:lang w:eastAsia="cs-CZ"/>
              </w:rPr>
              <w:t>3 561</w:t>
            </w:r>
          </w:p>
        </w:tc>
        <w:tc>
          <w:tcPr>
            <w:tcW w:w="920" w:type="dxa"/>
            <w:vAlign w:val="center"/>
          </w:tcPr>
          <w:p w:rsidR="00BC7303" w:rsidRPr="00D81CF0" w:rsidRDefault="00BC7303" w:rsidP="003C7FA4">
            <w:pPr>
              <w:spacing w:before="60" w:after="60" w:line="240" w:lineRule="auto"/>
              <w:jc w:val="right"/>
              <w:rPr>
                <w:rFonts w:eastAsia="Times New Roman" w:cstheme="minorHAnsi"/>
                <w:color w:val="000000"/>
                <w:sz w:val="20"/>
                <w:szCs w:val="20"/>
                <w:lang w:eastAsia="cs-CZ"/>
              </w:rPr>
            </w:pPr>
            <w:r w:rsidRPr="00D81CF0">
              <w:rPr>
                <w:rFonts w:eastAsia="Times New Roman" w:cstheme="minorHAnsi"/>
                <w:color w:val="000000"/>
                <w:sz w:val="20"/>
                <w:szCs w:val="20"/>
                <w:lang w:eastAsia="cs-CZ"/>
              </w:rPr>
              <w:t>3 614</w:t>
            </w:r>
          </w:p>
        </w:tc>
        <w:tc>
          <w:tcPr>
            <w:tcW w:w="920" w:type="dxa"/>
            <w:vAlign w:val="center"/>
          </w:tcPr>
          <w:p w:rsidR="00BC7303" w:rsidRPr="00BC45EB" w:rsidRDefault="00BC7303" w:rsidP="003C7FA4">
            <w:pPr>
              <w:spacing w:before="60" w:after="60" w:line="240" w:lineRule="auto"/>
              <w:jc w:val="right"/>
              <w:rPr>
                <w:rFonts w:eastAsia="Times New Roman" w:cstheme="minorHAnsi"/>
                <w:color w:val="000000"/>
                <w:sz w:val="20"/>
                <w:szCs w:val="20"/>
                <w:lang w:eastAsia="cs-CZ"/>
              </w:rPr>
            </w:pPr>
            <w:r w:rsidRPr="00BC45EB">
              <w:rPr>
                <w:rFonts w:eastAsia="Times New Roman" w:cstheme="minorHAnsi"/>
                <w:color w:val="000000"/>
                <w:sz w:val="20"/>
                <w:szCs w:val="20"/>
                <w:lang w:eastAsia="cs-CZ"/>
              </w:rPr>
              <w:t>3 648</w:t>
            </w:r>
          </w:p>
        </w:tc>
        <w:tc>
          <w:tcPr>
            <w:tcW w:w="920" w:type="dxa"/>
            <w:vAlign w:val="center"/>
          </w:tcPr>
          <w:p w:rsidR="00BC7303" w:rsidRPr="00BC45EB" w:rsidRDefault="00BC7303" w:rsidP="003C7FA4">
            <w:pPr>
              <w:spacing w:before="60" w:after="60" w:line="240" w:lineRule="auto"/>
              <w:jc w:val="right"/>
              <w:rPr>
                <w:rFonts w:eastAsia="Times New Roman" w:cstheme="minorHAnsi"/>
                <w:color w:val="000000"/>
                <w:sz w:val="20"/>
                <w:szCs w:val="20"/>
                <w:lang w:eastAsia="cs-CZ"/>
              </w:rPr>
            </w:pPr>
            <w:r w:rsidRPr="00BC45EB">
              <w:rPr>
                <w:rFonts w:eastAsia="Times New Roman" w:cstheme="minorHAnsi"/>
                <w:color w:val="000000"/>
                <w:sz w:val="20"/>
                <w:szCs w:val="20"/>
                <w:lang w:eastAsia="cs-CZ"/>
              </w:rPr>
              <w:t>3 736</w:t>
            </w:r>
          </w:p>
        </w:tc>
        <w:tc>
          <w:tcPr>
            <w:tcW w:w="920" w:type="dxa"/>
            <w:vAlign w:val="center"/>
          </w:tcPr>
          <w:p w:rsidR="00BC7303" w:rsidRPr="00BC45EB" w:rsidRDefault="00BC7303" w:rsidP="003C7FA4">
            <w:pPr>
              <w:spacing w:before="60" w:after="60" w:line="240" w:lineRule="auto"/>
              <w:jc w:val="right"/>
              <w:rPr>
                <w:rFonts w:eastAsia="Times New Roman" w:cstheme="minorHAnsi"/>
                <w:color w:val="000000"/>
                <w:sz w:val="20"/>
                <w:szCs w:val="20"/>
                <w:lang w:eastAsia="cs-CZ"/>
              </w:rPr>
            </w:pPr>
            <w:r w:rsidRPr="00BC45EB">
              <w:rPr>
                <w:rFonts w:eastAsia="Times New Roman" w:cstheme="minorHAnsi"/>
                <w:color w:val="000000"/>
                <w:sz w:val="20"/>
                <w:szCs w:val="20"/>
                <w:lang w:eastAsia="cs-CZ"/>
              </w:rPr>
              <w:t>3 852</w:t>
            </w:r>
          </w:p>
        </w:tc>
        <w:tc>
          <w:tcPr>
            <w:tcW w:w="920" w:type="dxa"/>
            <w:vAlign w:val="center"/>
          </w:tcPr>
          <w:p w:rsidR="00BC7303" w:rsidRPr="00BC45EB" w:rsidRDefault="00BC7303" w:rsidP="003C7FA4">
            <w:pPr>
              <w:spacing w:before="60" w:after="60" w:line="240" w:lineRule="auto"/>
              <w:jc w:val="right"/>
              <w:rPr>
                <w:rFonts w:eastAsia="Times New Roman" w:cstheme="minorHAnsi"/>
                <w:color w:val="000000"/>
                <w:sz w:val="20"/>
                <w:szCs w:val="20"/>
                <w:lang w:eastAsia="cs-CZ"/>
              </w:rPr>
            </w:pPr>
            <w:r w:rsidRPr="00BC45EB">
              <w:rPr>
                <w:rFonts w:eastAsia="Times New Roman" w:cstheme="minorHAnsi"/>
                <w:color w:val="000000"/>
                <w:sz w:val="20"/>
                <w:szCs w:val="20"/>
                <w:lang w:eastAsia="cs-CZ"/>
              </w:rPr>
              <w:t>3 858</w:t>
            </w:r>
          </w:p>
        </w:tc>
        <w:tc>
          <w:tcPr>
            <w:tcW w:w="920" w:type="dxa"/>
            <w:vAlign w:val="center"/>
          </w:tcPr>
          <w:p w:rsidR="00BC7303" w:rsidRPr="00EA3FDB" w:rsidRDefault="00BC7303" w:rsidP="003C7FA4">
            <w:pPr>
              <w:spacing w:before="60" w:after="60" w:line="240" w:lineRule="auto"/>
              <w:jc w:val="right"/>
              <w:rPr>
                <w:rFonts w:eastAsia="Times New Roman" w:cstheme="minorHAnsi"/>
                <w:color w:val="000000"/>
                <w:sz w:val="20"/>
                <w:szCs w:val="20"/>
                <w:lang w:eastAsia="cs-CZ"/>
              </w:rPr>
            </w:pPr>
            <w:r w:rsidRPr="00EA3FDB">
              <w:rPr>
                <w:rFonts w:eastAsia="Times New Roman" w:cstheme="minorHAnsi"/>
                <w:color w:val="000000"/>
                <w:sz w:val="20"/>
                <w:szCs w:val="20"/>
                <w:lang w:eastAsia="cs-CZ"/>
              </w:rPr>
              <w:t>3 804</w:t>
            </w:r>
          </w:p>
        </w:tc>
      </w:tr>
      <w:tr w:rsidR="00BC7303" w:rsidRPr="00EA3FDB" w:rsidTr="005A2770">
        <w:trPr>
          <w:trHeight w:val="255"/>
          <w:jc w:val="center"/>
        </w:trPr>
        <w:tc>
          <w:tcPr>
            <w:tcW w:w="1720" w:type="dxa"/>
            <w:shd w:val="clear" w:color="auto" w:fill="auto"/>
            <w:vAlign w:val="center"/>
            <w:hideMark/>
          </w:tcPr>
          <w:p w:rsidR="00BC7303" w:rsidRPr="00D81CF0" w:rsidRDefault="00BC7303" w:rsidP="003C7FA4">
            <w:pPr>
              <w:spacing w:before="60" w:after="60" w:line="240" w:lineRule="auto"/>
              <w:jc w:val="right"/>
              <w:rPr>
                <w:rFonts w:eastAsia="Times New Roman" w:cstheme="minorHAnsi"/>
                <w:color w:val="000000"/>
                <w:sz w:val="20"/>
                <w:szCs w:val="20"/>
                <w:lang w:eastAsia="cs-CZ"/>
              </w:rPr>
            </w:pPr>
            <w:r w:rsidRPr="00D81CF0">
              <w:rPr>
                <w:rFonts w:eastAsia="Times New Roman" w:cstheme="minorHAnsi"/>
                <w:color w:val="000000"/>
                <w:sz w:val="20"/>
                <w:szCs w:val="20"/>
                <w:lang w:eastAsia="cs-CZ"/>
              </w:rPr>
              <w:t>6</w:t>
            </w:r>
            <w:r w:rsidR="00124CE6">
              <w:rPr>
                <w:rFonts w:eastAsia="Times New Roman" w:cstheme="minorHAnsi"/>
                <w:color w:val="000000"/>
                <w:sz w:val="20"/>
                <w:szCs w:val="20"/>
                <w:lang w:eastAsia="cs-CZ"/>
              </w:rPr>
              <w:t>5 let a více</w:t>
            </w:r>
          </w:p>
        </w:tc>
        <w:tc>
          <w:tcPr>
            <w:tcW w:w="920" w:type="dxa"/>
            <w:shd w:val="clear" w:color="auto" w:fill="auto"/>
            <w:vAlign w:val="center"/>
            <w:hideMark/>
          </w:tcPr>
          <w:p w:rsidR="00BC7303" w:rsidRPr="00D81CF0" w:rsidRDefault="00BC7303" w:rsidP="003C7FA4">
            <w:pPr>
              <w:spacing w:before="60" w:after="60" w:line="240" w:lineRule="auto"/>
              <w:jc w:val="right"/>
              <w:rPr>
                <w:rFonts w:eastAsia="Times New Roman" w:cstheme="minorHAnsi"/>
                <w:color w:val="000000"/>
                <w:sz w:val="20"/>
                <w:szCs w:val="20"/>
                <w:lang w:eastAsia="cs-CZ"/>
              </w:rPr>
            </w:pPr>
            <w:r w:rsidRPr="00D81CF0">
              <w:rPr>
                <w:rFonts w:eastAsia="Times New Roman" w:cstheme="minorHAnsi"/>
                <w:color w:val="000000"/>
                <w:sz w:val="20"/>
                <w:szCs w:val="20"/>
                <w:lang w:eastAsia="cs-CZ"/>
              </w:rPr>
              <w:t>1 015</w:t>
            </w:r>
          </w:p>
        </w:tc>
        <w:tc>
          <w:tcPr>
            <w:tcW w:w="920" w:type="dxa"/>
            <w:vAlign w:val="center"/>
          </w:tcPr>
          <w:p w:rsidR="00BC7303" w:rsidRPr="00D81CF0" w:rsidRDefault="00BC7303" w:rsidP="003C7FA4">
            <w:pPr>
              <w:spacing w:before="60" w:after="60" w:line="240" w:lineRule="auto"/>
              <w:jc w:val="right"/>
              <w:rPr>
                <w:rFonts w:eastAsia="Times New Roman" w:cstheme="minorHAnsi"/>
                <w:color w:val="000000"/>
                <w:sz w:val="20"/>
                <w:szCs w:val="20"/>
                <w:lang w:eastAsia="cs-CZ"/>
              </w:rPr>
            </w:pPr>
            <w:r w:rsidRPr="00D81CF0">
              <w:rPr>
                <w:rFonts w:eastAsia="Times New Roman" w:cstheme="minorHAnsi"/>
                <w:color w:val="000000"/>
                <w:sz w:val="20"/>
                <w:szCs w:val="20"/>
                <w:lang w:eastAsia="cs-CZ"/>
              </w:rPr>
              <w:t>1 002</w:t>
            </w:r>
          </w:p>
        </w:tc>
        <w:tc>
          <w:tcPr>
            <w:tcW w:w="920" w:type="dxa"/>
            <w:vAlign w:val="center"/>
          </w:tcPr>
          <w:p w:rsidR="00BC7303" w:rsidRPr="00BC45EB" w:rsidRDefault="00BC7303" w:rsidP="003C7FA4">
            <w:pPr>
              <w:spacing w:before="60" w:after="60" w:line="240" w:lineRule="auto"/>
              <w:jc w:val="right"/>
              <w:rPr>
                <w:rFonts w:eastAsia="Times New Roman" w:cstheme="minorHAnsi"/>
                <w:color w:val="000000"/>
                <w:sz w:val="20"/>
                <w:szCs w:val="20"/>
                <w:lang w:eastAsia="cs-CZ"/>
              </w:rPr>
            </w:pPr>
            <w:r w:rsidRPr="00BC45EB">
              <w:rPr>
                <w:rFonts w:eastAsia="Times New Roman" w:cstheme="minorHAnsi"/>
                <w:color w:val="000000"/>
                <w:sz w:val="20"/>
                <w:szCs w:val="20"/>
                <w:lang w:eastAsia="cs-CZ"/>
              </w:rPr>
              <w:t>986</w:t>
            </w:r>
          </w:p>
        </w:tc>
        <w:tc>
          <w:tcPr>
            <w:tcW w:w="920" w:type="dxa"/>
            <w:vAlign w:val="center"/>
          </w:tcPr>
          <w:p w:rsidR="00BC7303" w:rsidRPr="00BC45EB" w:rsidRDefault="00BC7303" w:rsidP="003C7FA4">
            <w:pPr>
              <w:spacing w:before="60" w:after="60" w:line="240" w:lineRule="auto"/>
              <w:jc w:val="right"/>
              <w:rPr>
                <w:rFonts w:eastAsia="Times New Roman" w:cstheme="minorHAnsi"/>
                <w:color w:val="000000"/>
                <w:sz w:val="20"/>
                <w:szCs w:val="20"/>
                <w:lang w:eastAsia="cs-CZ"/>
              </w:rPr>
            </w:pPr>
            <w:r w:rsidRPr="00BC45EB">
              <w:rPr>
                <w:rFonts w:eastAsia="Times New Roman" w:cstheme="minorHAnsi"/>
                <w:color w:val="000000"/>
                <w:sz w:val="20"/>
                <w:szCs w:val="20"/>
                <w:lang w:eastAsia="cs-CZ"/>
              </w:rPr>
              <w:t>945</w:t>
            </w:r>
          </w:p>
        </w:tc>
        <w:tc>
          <w:tcPr>
            <w:tcW w:w="920" w:type="dxa"/>
            <w:vAlign w:val="center"/>
          </w:tcPr>
          <w:p w:rsidR="00BC7303" w:rsidRPr="00BC45EB" w:rsidRDefault="00BC7303" w:rsidP="003C7FA4">
            <w:pPr>
              <w:spacing w:before="60" w:after="60" w:line="240" w:lineRule="auto"/>
              <w:jc w:val="right"/>
              <w:rPr>
                <w:rFonts w:eastAsia="Times New Roman" w:cstheme="minorHAnsi"/>
                <w:color w:val="000000"/>
                <w:sz w:val="20"/>
                <w:szCs w:val="20"/>
                <w:lang w:eastAsia="cs-CZ"/>
              </w:rPr>
            </w:pPr>
            <w:r w:rsidRPr="00BC45EB">
              <w:rPr>
                <w:rFonts w:eastAsia="Times New Roman" w:cstheme="minorHAnsi"/>
                <w:color w:val="000000"/>
                <w:sz w:val="20"/>
                <w:szCs w:val="20"/>
                <w:lang w:eastAsia="cs-CZ"/>
              </w:rPr>
              <w:t>866</w:t>
            </w:r>
          </w:p>
        </w:tc>
        <w:tc>
          <w:tcPr>
            <w:tcW w:w="920" w:type="dxa"/>
            <w:vAlign w:val="center"/>
          </w:tcPr>
          <w:p w:rsidR="00BC7303" w:rsidRPr="00BC45EB" w:rsidRDefault="00BC7303" w:rsidP="003C7FA4">
            <w:pPr>
              <w:spacing w:before="60" w:after="60" w:line="240" w:lineRule="auto"/>
              <w:jc w:val="right"/>
              <w:rPr>
                <w:rFonts w:eastAsia="Times New Roman" w:cstheme="minorHAnsi"/>
                <w:color w:val="000000"/>
                <w:sz w:val="20"/>
                <w:szCs w:val="20"/>
                <w:lang w:eastAsia="cs-CZ"/>
              </w:rPr>
            </w:pPr>
            <w:r w:rsidRPr="00BC45EB">
              <w:rPr>
                <w:rFonts w:eastAsia="Times New Roman" w:cstheme="minorHAnsi"/>
                <w:color w:val="000000"/>
                <w:sz w:val="20"/>
                <w:szCs w:val="20"/>
                <w:lang w:eastAsia="cs-CZ"/>
              </w:rPr>
              <w:t>849</w:t>
            </w:r>
          </w:p>
        </w:tc>
        <w:tc>
          <w:tcPr>
            <w:tcW w:w="920" w:type="dxa"/>
            <w:vAlign w:val="center"/>
          </w:tcPr>
          <w:p w:rsidR="00BC7303" w:rsidRPr="00EA3FDB" w:rsidRDefault="00BC7303" w:rsidP="003C7FA4">
            <w:pPr>
              <w:spacing w:before="60" w:after="60" w:line="240" w:lineRule="auto"/>
              <w:jc w:val="right"/>
              <w:rPr>
                <w:rFonts w:eastAsia="Times New Roman" w:cstheme="minorHAnsi"/>
                <w:color w:val="000000"/>
                <w:sz w:val="20"/>
                <w:szCs w:val="20"/>
                <w:lang w:eastAsia="cs-CZ"/>
              </w:rPr>
            </w:pPr>
            <w:r w:rsidRPr="00EA3FDB">
              <w:rPr>
                <w:rFonts w:eastAsia="Times New Roman" w:cstheme="minorHAnsi"/>
                <w:color w:val="000000"/>
                <w:sz w:val="20"/>
                <w:szCs w:val="20"/>
                <w:lang w:eastAsia="cs-CZ"/>
              </w:rPr>
              <w:t>727</w:t>
            </w:r>
          </w:p>
        </w:tc>
      </w:tr>
      <w:tr w:rsidR="00BC7303" w:rsidRPr="00EA3FDB" w:rsidTr="005A2770">
        <w:trPr>
          <w:trHeight w:val="255"/>
          <w:jc w:val="center"/>
        </w:trPr>
        <w:tc>
          <w:tcPr>
            <w:tcW w:w="1720" w:type="dxa"/>
            <w:shd w:val="clear" w:color="auto" w:fill="auto"/>
            <w:vAlign w:val="center"/>
          </w:tcPr>
          <w:p w:rsidR="00BC7303" w:rsidRPr="00EA3FDB" w:rsidRDefault="00BC7303" w:rsidP="003C7FA4">
            <w:pPr>
              <w:spacing w:before="60" w:after="60" w:line="240" w:lineRule="auto"/>
              <w:jc w:val="right"/>
              <w:rPr>
                <w:rFonts w:eastAsia="Times New Roman" w:cstheme="minorHAnsi"/>
                <w:color w:val="000000"/>
                <w:sz w:val="20"/>
                <w:szCs w:val="20"/>
                <w:lang w:eastAsia="cs-CZ"/>
              </w:rPr>
            </w:pPr>
            <w:r w:rsidRPr="00EA3FDB">
              <w:rPr>
                <w:rFonts w:eastAsia="Times New Roman" w:cstheme="minorHAnsi"/>
                <w:color w:val="000000"/>
                <w:sz w:val="20"/>
                <w:szCs w:val="20"/>
                <w:lang w:eastAsia="cs-CZ"/>
              </w:rPr>
              <w:t xml:space="preserve">Celkem </w:t>
            </w:r>
          </w:p>
        </w:tc>
        <w:tc>
          <w:tcPr>
            <w:tcW w:w="920" w:type="dxa"/>
            <w:shd w:val="clear" w:color="auto" w:fill="auto"/>
            <w:vAlign w:val="center"/>
          </w:tcPr>
          <w:p w:rsidR="00BC7303" w:rsidRPr="00EA3FDB" w:rsidRDefault="00BC7303" w:rsidP="003C7FA4">
            <w:pPr>
              <w:spacing w:before="60" w:after="60" w:line="240" w:lineRule="auto"/>
              <w:jc w:val="right"/>
              <w:rPr>
                <w:rFonts w:eastAsia="Times New Roman" w:cstheme="minorHAnsi"/>
                <w:color w:val="000000"/>
                <w:sz w:val="20"/>
                <w:szCs w:val="20"/>
                <w:lang w:eastAsia="cs-CZ"/>
              </w:rPr>
            </w:pPr>
            <w:r w:rsidRPr="00EA3FDB">
              <w:rPr>
                <w:rFonts w:eastAsia="Times New Roman" w:cstheme="minorHAnsi"/>
                <w:color w:val="000000"/>
                <w:sz w:val="20"/>
                <w:szCs w:val="20"/>
                <w:lang w:eastAsia="cs-CZ"/>
              </w:rPr>
              <w:t>5</w:t>
            </w:r>
            <w:r>
              <w:rPr>
                <w:rFonts w:eastAsia="Times New Roman" w:cstheme="minorHAnsi"/>
                <w:color w:val="000000"/>
                <w:sz w:val="20"/>
                <w:szCs w:val="20"/>
                <w:lang w:eastAsia="cs-CZ"/>
              </w:rPr>
              <w:t xml:space="preserve"> </w:t>
            </w:r>
            <w:r w:rsidRPr="00EA3FDB">
              <w:rPr>
                <w:rFonts w:eastAsia="Times New Roman" w:cstheme="minorHAnsi"/>
                <w:color w:val="000000"/>
                <w:sz w:val="20"/>
                <w:szCs w:val="20"/>
                <w:lang w:eastAsia="cs-CZ"/>
              </w:rPr>
              <w:t>416</w:t>
            </w:r>
          </w:p>
        </w:tc>
        <w:tc>
          <w:tcPr>
            <w:tcW w:w="920" w:type="dxa"/>
            <w:vAlign w:val="center"/>
          </w:tcPr>
          <w:p w:rsidR="00BC7303" w:rsidRPr="00EA3FDB" w:rsidRDefault="00BC7303" w:rsidP="003C7FA4">
            <w:pPr>
              <w:spacing w:before="60" w:after="60" w:line="240" w:lineRule="auto"/>
              <w:jc w:val="right"/>
              <w:rPr>
                <w:rFonts w:eastAsia="Times New Roman" w:cstheme="minorHAnsi"/>
                <w:color w:val="000000"/>
                <w:sz w:val="20"/>
                <w:szCs w:val="20"/>
                <w:lang w:eastAsia="cs-CZ"/>
              </w:rPr>
            </w:pPr>
            <w:r w:rsidRPr="00EA3FDB">
              <w:rPr>
                <w:rFonts w:eastAsia="Times New Roman" w:cstheme="minorHAnsi"/>
                <w:color w:val="000000"/>
                <w:sz w:val="20"/>
                <w:szCs w:val="20"/>
                <w:lang w:eastAsia="cs-CZ"/>
              </w:rPr>
              <w:t>5</w:t>
            </w:r>
            <w:r>
              <w:rPr>
                <w:rFonts w:eastAsia="Times New Roman" w:cstheme="minorHAnsi"/>
                <w:color w:val="000000"/>
                <w:sz w:val="20"/>
                <w:szCs w:val="20"/>
                <w:lang w:eastAsia="cs-CZ"/>
              </w:rPr>
              <w:t xml:space="preserve"> </w:t>
            </w:r>
            <w:r w:rsidRPr="00EA3FDB">
              <w:rPr>
                <w:rFonts w:eastAsia="Times New Roman" w:cstheme="minorHAnsi"/>
                <w:color w:val="000000"/>
                <w:sz w:val="20"/>
                <w:szCs w:val="20"/>
                <w:lang w:eastAsia="cs-CZ"/>
              </w:rPr>
              <w:t>468</w:t>
            </w:r>
          </w:p>
        </w:tc>
        <w:tc>
          <w:tcPr>
            <w:tcW w:w="920" w:type="dxa"/>
            <w:vAlign w:val="center"/>
          </w:tcPr>
          <w:p w:rsidR="00BC7303" w:rsidRPr="00EA3FDB" w:rsidRDefault="00BC7303" w:rsidP="003C7FA4">
            <w:pPr>
              <w:spacing w:before="60" w:after="60" w:line="240" w:lineRule="auto"/>
              <w:jc w:val="right"/>
              <w:rPr>
                <w:rFonts w:eastAsia="Times New Roman" w:cstheme="minorHAnsi"/>
                <w:color w:val="000000"/>
                <w:sz w:val="20"/>
                <w:szCs w:val="20"/>
                <w:lang w:eastAsia="cs-CZ"/>
              </w:rPr>
            </w:pPr>
            <w:r w:rsidRPr="00EA3FDB">
              <w:rPr>
                <w:rFonts w:eastAsia="Times New Roman" w:cstheme="minorHAnsi"/>
                <w:color w:val="000000"/>
                <w:sz w:val="20"/>
                <w:szCs w:val="20"/>
                <w:lang w:eastAsia="cs-CZ"/>
              </w:rPr>
              <w:t>5</w:t>
            </w:r>
            <w:r>
              <w:rPr>
                <w:rFonts w:eastAsia="Times New Roman" w:cstheme="minorHAnsi"/>
                <w:color w:val="000000"/>
                <w:sz w:val="20"/>
                <w:szCs w:val="20"/>
                <w:lang w:eastAsia="cs-CZ"/>
              </w:rPr>
              <w:t xml:space="preserve"> </w:t>
            </w:r>
            <w:r w:rsidRPr="00EA3FDB">
              <w:rPr>
                <w:rFonts w:eastAsia="Times New Roman" w:cstheme="minorHAnsi"/>
                <w:color w:val="000000"/>
                <w:sz w:val="20"/>
                <w:szCs w:val="20"/>
                <w:lang w:eastAsia="cs-CZ"/>
              </w:rPr>
              <w:t>523</w:t>
            </w:r>
          </w:p>
        </w:tc>
        <w:tc>
          <w:tcPr>
            <w:tcW w:w="920" w:type="dxa"/>
            <w:vAlign w:val="center"/>
          </w:tcPr>
          <w:p w:rsidR="00BC7303" w:rsidRPr="00EA3FDB" w:rsidRDefault="00BC7303" w:rsidP="003C7FA4">
            <w:pPr>
              <w:spacing w:before="60" w:after="60" w:line="240" w:lineRule="auto"/>
              <w:jc w:val="right"/>
              <w:rPr>
                <w:rFonts w:eastAsia="Times New Roman" w:cstheme="minorHAnsi"/>
                <w:color w:val="000000"/>
                <w:sz w:val="20"/>
                <w:szCs w:val="20"/>
                <w:lang w:eastAsia="cs-CZ"/>
              </w:rPr>
            </w:pPr>
            <w:r w:rsidRPr="00EA3FDB">
              <w:rPr>
                <w:rFonts w:eastAsia="Times New Roman" w:cstheme="minorHAnsi"/>
                <w:color w:val="000000"/>
                <w:sz w:val="20"/>
                <w:szCs w:val="20"/>
                <w:lang w:eastAsia="cs-CZ"/>
              </w:rPr>
              <w:t>5</w:t>
            </w:r>
            <w:r>
              <w:rPr>
                <w:rFonts w:eastAsia="Times New Roman" w:cstheme="minorHAnsi"/>
                <w:color w:val="000000"/>
                <w:sz w:val="20"/>
                <w:szCs w:val="20"/>
                <w:lang w:eastAsia="cs-CZ"/>
              </w:rPr>
              <w:t xml:space="preserve"> </w:t>
            </w:r>
            <w:r w:rsidRPr="00EA3FDB">
              <w:rPr>
                <w:rFonts w:eastAsia="Times New Roman" w:cstheme="minorHAnsi"/>
                <w:color w:val="000000"/>
                <w:sz w:val="20"/>
                <w:szCs w:val="20"/>
                <w:lang w:eastAsia="cs-CZ"/>
              </w:rPr>
              <w:t>542</w:t>
            </w:r>
          </w:p>
        </w:tc>
        <w:tc>
          <w:tcPr>
            <w:tcW w:w="920" w:type="dxa"/>
            <w:vAlign w:val="center"/>
          </w:tcPr>
          <w:p w:rsidR="00BC7303" w:rsidRPr="00EA3FDB" w:rsidRDefault="00BC7303" w:rsidP="003C7FA4">
            <w:pPr>
              <w:spacing w:before="60" w:after="60" w:line="240" w:lineRule="auto"/>
              <w:jc w:val="right"/>
              <w:rPr>
                <w:rFonts w:eastAsia="Times New Roman" w:cstheme="minorHAnsi"/>
                <w:color w:val="000000"/>
                <w:sz w:val="20"/>
                <w:szCs w:val="20"/>
                <w:lang w:eastAsia="cs-CZ"/>
              </w:rPr>
            </w:pPr>
            <w:r w:rsidRPr="00EA3FDB">
              <w:rPr>
                <w:rFonts w:eastAsia="Times New Roman" w:cstheme="minorHAnsi"/>
                <w:color w:val="000000"/>
                <w:sz w:val="20"/>
                <w:szCs w:val="20"/>
                <w:lang w:eastAsia="cs-CZ"/>
              </w:rPr>
              <w:t>5</w:t>
            </w:r>
            <w:r>
              <w:rPr>
                <w:rFonts w:eastAsia="Times New Roman" w:cstheme="minorHAnsi"/>
                <w:color w:val="000000"/>
                <w:sz w:val="20"/>
                <w:szCs w:val="20"/>
                <w:lang w:eastAsia="cs-CZ"/>
              </w:rPr>
              <w:t xml:space="preserve"> </w:t>
            </w:r>
            <w:r w:rsidRPr="00EA3FDB">
              <w:rPr>
                <w:rFonts w:eastAsia="Times New Roman" w:cstheme="minorHAnsi"/>
                <w:color w:val="000000"/>
                <w:sz w:val="20"/>
                <w:szCs w:val="20"/>
                <w:lang w:eastAsia="cs-CZ"/>
              </w:rPr>
              <w:t>589</w:t>
            </w:r>
          </w:p>
        </w:tc>
        <w:tc>
          <w:tcPr>
            <w:tcW w:w="920" w:type="dxa"/>
            <w:vAlign w:val="center"/>
          </w:tcPr>
          <w:p w:rsidR="00BC7303" w:rsidRPr="00EA3FDB" w:rsidRDefault="00BC7303" w:rsidP="003C7FA4">
            <w:pPr>
              <w:spacing w:before="60" w:after="60" w:line="240" w:lineRule="auto"/>
              <w:jc w:val="right"/>
              <w:rPr>
                <w:rFonts w:eastAsia="Times New Roman" w:cstheme="minorHAnsi"/>
                <w:color w:val="000000"/>
                <w:sz w:val="20"/>
                <w:szCs w:val="20"/>
                <w:lang w:eastAsia="cs-CZ"/>
              </w:rPr>
            </w:pPr>
            <w:r w:rsidRPr="00EA3FDB">
              <w:rPr>
                <w:rFonts w:eastAsia="Times New Roman" w:cstheme="minorHAnsi"/>
                <w:color w:val="000000"/>
                <w:sz w:val="20"/>
                <w:szCs w:val="20"/>
                <w:lang w:eastAsia="cs-CZ"/>
              </w:rPr>
              <w:t>5 597</w:t>
            </w:r>
          </w:p>
        </w:tc>
        <w:tc>
          <w:tcPr>
            <w:tcW w:w="920" w:type="dxa"/>
            <w:vAlign w:val="center"/>
          </w:tcPr>
          <w:p w:rsidR="00BC7303" w:rsidRPr="00EA3FDB" w:rsidRDefault="00BC7303" w:rsidP="003C7FA4">
            <w:pPr>
              <w:spacing w:before="60" w:after="60" w:line="240" w:lineRule="auto"/>
              <w:jc w:val="right"/>
              <w:rPr>
                <w:rFonts w:eastAsia="Times New Roman" w:cstheme="minorHAnsi"/>
                <w:color w:val="000000"/>
                <w:sz w:val="20"/>
                <w:szCs w:val="20"/>
                <w:lang w:eastAsia="cs-CZ"/>
              </w:rPr>
            </w:pPr>
            <w:r w:rsidRPr="00EA3FDB">
              <w:rPr>
                <w:rFonts w:eastAsia="Times New Roman" w:cstheme="minorHAnsi"/>
                <w:color w:val="000000"/>
                <w:sz w:val="20"/>
                <w:szCs w:val="20"/>
                <w:lang w:eastAsia="cs-CZ"/>
              </w:rPr>
              <w:t>5 419</w:t>
            </w:r>
          </w:p>
        </w:tc>
      </w:tr>
    </w:tbl>
    <w:p w:rsidR="00BC7303" w:rsidRPr="00755127" w:rsidRDefault="00BC7303" w:rsidP="00BC7303">
      <w:pPr>
        <w:rPr>
          <w:i/>
        </w:rPr>
      </w:pPr>
      <w:r>
        <w:rPr>
          <w:i/>
        </w:rPr>
        <w:t>Zdroj: ČSÚ, Veřejná databáze, 12/2019</w:t>
      </w:r>
    </w:p>
    <w:p w:rsidR="00BC7303" w:rsidRDefault="00BC7303" w:rsidP="00BC7303">
      <w:r>
        <w:t xml:space="preserve">Byť počet obyvatel ve Stochově je relativně stálý a dlouhodobě se pohybuje okolo pěti a půl tisíce osob, z tabulky i grafu je zřejmý neblahý trend snižování počtu mladých osob a zvyšování počtu osob ve věku nad 65 let. Graf a tabulka tedy dokládají, že složení obyvatelstva podle věku se v čase nemění jen relativně, ale také nominálně, což je zásadní z pohledu budoucích nároků na služby a infrastrukturu (zejména pro seniory). </w:t>
      </w:r>
    </w:p>
    <w:p w:rsidR="00BC7303" w:rsidRDefault="00E93256" w:rsidP="006C204F">
      <w:pPr>
        <w:pStyle w:val="Titulek"/>
        <w:keepNext/>
        <w:keepLines/>
      </w:pPr>
      <w:bookmarkStart w:id="32" w:name="_Toc36927373"/>
      <w:r>
        <w:t xml:space="preserve">Obrázek </w:t>
      </w:r>
      <w:r w:rsidR="002D464F">
        <w:fldChar w:fldCharType="begin"/>
      </w:r>
      <w:r w:rsidR="00047FA0">
        <w:instrText xml:space="preserve"> SEQ Obrázek \* ARABIC </w:instrText>
      </w:r>
      <w:r w:rsidR="002D464F">
        <w:fldChar w:fldCharType="separate"/>
      </w:r>
      <w:r>
        <w:rPr>
          <w:noProof/>
        </w:rPr>
        <w:t>2</w:t>
      </w:r>
      <w:r w:rsidR="002D464F">
        <w:fldChar w:fldCharType="end"/>
      </w:r>
      <w:r>
        <w:t xml:space="preserve"> </w:t>
      </w:r>
      <w:r w:rsidR="00BC7303">
        <w:t>Vývoj počtu obyvatel ve Stochově k 31. 12. roku</w:t>
      </w:r>
      <w:bookmarkEnd w:id="32"/>
    </w:p>
    <w:p w:rsidR="00BC7303" w:rsidRDefault="00B21856" w:rsidP="006C204F">
      <w:pPr>
        <w:keepNext/>
        <w:keepLines/>
      </w:pPr>
      <w:r>
        <w:rPr>
          <w:noProof/>
          <w:lang w:eastAsia="cs-CZ"/>
        </w:rPr>
        <w:drawing>
          <wp:inline distT="0" distB="0" distL="0" distR="0">
            <wp:extent cx="5305425" cy="3114675"/>
            <wp:effectExtent l="19050" t="0" r="9525"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7303" w:rsidRPr="00EA3FDB" w:rsidRDefault="00BC7303" w:rsidP="006C204F">
      <w:pPr>
        <w:keepNext/>
        <w:keepLines/>
        <w:rPr>
          <w:i/>
        </w:rPr>
      </w:pPr>
      <w:r>
        <w:rPr>
          <w:i/>
        </w:rPr>
        <w:t xml:space="preserve">Zdroj: Vlastní zpracování, data ČSÚ </w:t>
      </w:r>
    </w:p>
    <w:p w:rsidR="00BC7303" w:rsidRDefault="00BC7303" w:rsidP="00BC7303">
      <w:r>
        <w:t xml:space="preserve">Zatímco ještě v roce 2000 počet osob do 15 let věku převyšoval počet seniorů ve věku 65+, v roce 2011 se hodnoty téměř vyrovnaly. Jako mírně pozitivní lze hodnotit snad jen spíše pozvolné klesání počtu mladých (888 v roce 2000, 840 v roce 2018). </w:t>
      </w:r>
    </w:p>
    <w:p w:rsidR="00BC7303" w:rsidRDefault="00BC7303" w:rsidP="00BC7303">
      <w:r>
        <w:t>Z kvalitativních průzkumů ovšem víme, že ve Stochově dochází k nemalé fluktuaci obyvatelstva, a to včetně dětí a mládeže, která se tak do hodnot uvedených v obecních statistikách nepromítne. Jistý počet dětí a mladých prochází také zdejším krajem zřízeným Zařízením pro děti vyžadující okamžitou pomoc. I děti a mládež, které jsou klienty ZDVOP</w:t>
      </w:r>
      <w:r>
        <w:rPr>
          <w:rStyle w:val="Znakapoznpodarou"/>
        </w:rPr>
        <w:footnoteReference w:id="8"/>
      </w:r>
      <w:r>
        <w:t xml:space="preserve">, se účastní společenského života a dění ve Stochově, a jsou jeho nedílnou součástí. I tyto „nestatisticky podchycené“ charakteristiky je tedy třeba brát z dlouhodobého hlediska v potaz. Přičemž významné dopady mají tyto skutečnosti zejména do oblasti vzdělávání, volného času, prevence ad.  </w:t>
      </w:r>
    </w:p>
    <w:p w:rsidR="00BC7303" w:rsidRDefault="00BC7303" w:rsidP="00BC7303">
      <w:r>
        <w:t xml:space="preserve">Pro udržení mladých v území je potřebná mimo jiné kvantitativně a kvalitativně dostačující nabídka vzdělávání, infrastruktury a nabídky pro trávení volného času. Je třeba přitom pamatovat také na mladé dospělé, jejichž poptávka je v tomto smyslu velice specifická. Její uspokojení (spolu s dalšími faktory) navíc přímo ovlivňuje možný vznik a rozvoj socio-patologických a jiných nežádoucích společenských jevů.  </w:t>
      </w:r>
    </w:p>
    <w:p w:rsidR="00BC7303" w:rsidRDefault="00BC7303" w:rsidP="00E10604">
      <w:pPr>
        <w:pStyle w:val="Nadpis2"/>
      </w:pPr>
      <w:bookmarkStart w:id="33" w:name="_Toc36925005"/>
      <w:bookmarkStart w:id="34" w:name="_Ref37077720"/>
      <w:r>
        <w:t>Rodiny</w:t>
      </w:r>
      <w:bookmarkEnd w:id="33"/>
      <w:bookmarkEnd w:id="34"/>
      <w:r>
        <w:t xml:space="preserve"> </w:t>
      </w:r>
    </w:p>
    <w:p w:rsidR="00BC7303" w:rsidRDefault="00BC7303" w:rsidP="00BC7303">
      <w:r>
        <w:t xml:space="preserve">Rodiny, respektive složka obyvatel v produktivním věku a dětí a mládeže, představuje zásadní hodnotu rozvoje každé obce. Rodinné statistiky nejsou na úrovni obcí k dispozici. Aktuálně lze však konstatovat, že situace v této oblasti se dle kvalitativních údajů výrazně neliší od celorepublikových trendů. </w:t>
      </w:r>
    </w:p>
    <w:p w:rsidR="00BC7303" w:rsidRDefault="00BC7303" w:rsidP="00BC7303">
      <w:r>
        <w:t>Z pohledu rodinného života má Stochov značnou výhodu v množství bytových jednotek v majetku města. Vlastnictví bytů dává městu možnost rozhodovat o bytové politice a tím ovlivňovat společenskou (sociální) skladbu obyvatel Stochova (a to jak v pozitivním, tak negativním slova smyslu). Bytová politika je tak jedním z účinných nástrojů pro vytváření atraktivity Stochova pro bydlení. Z anketního šetření nicméně vyplynulo, že je v této oblasti prostor pro zlepšování a je tedy možné hledat účinnější způsoby (např. nová kritéria, příp. jejich nastavení), jak zpřístupnit bydlení mladým a rodinám (vč. rodin neúplných, statisticky výrazněji ohrožených příjmovou chudobou). Na druhou stranu z anketního šetření víme, že stávající infrastruktura pro rodiny s dětmi je relativně dobře hodnocena. Naproti tomu však absentuje dostatečná nabídka kvalitních aktivit a akcí pro tuto cílovou skupinu. Anketní šetření tedy identifikovalo v tomto směru dodatečnou poptávku, která není stávající nabídkou akcí a organizací dostatečně uspokojena.</w:t>
      </w:r>
    </w:p>
    <w:p w:rsidR="00BC7303" w:rsidRDefault="00BC7303" w:rsidP="00BC7303">
      <w:r>
        <w:t xml:space="preserve">Ve Stochově je (stejně jako v jiných městech) také zastoupen podíl rodin tzv. dysfunkčních. Symptomy rodinné dysfunkce se často projevují právě na dětech a mládeži, kterým chybí běžnou společností uznávané a aplikované modely chování (děti mohou být agresivní, nebo naopak uzavřené, vyloučené z majoritní společnosti). Přítomné jsou také další nežádoucí socio-patologické projevy. Řešení není možné hledat v oddělených tématech strategického plánu a je třeba k němu přistupovat průřezově, systémově, komplexně (v oblasti sociální práce a služeb, na úrovni správy, vzdělávání, zajištění bezpečnosti ad.). Účinná pomoc této cílové skupině náleží jedině v kombinaci různorodých opatření (forem práce, podpory) ze strany města, školy, neziskových organizací atd. </w:t>
      </w:r>
    </w:p>
    <w:p w:rsidR="00BC7303" w:rsidRDefault="00BC7303" w:rsidP="00E93256">
      <w:pPr>
        <w:pStyle w:val="Nadpis2"/>
      </w:pPr>
      <w:bookmarkStart w:id="35" w:name="_Toc36925006"/>
      <w:r>
        <w:t>Vzdělávání</w:t>
      </w:r>
      <w:bookmarkEnd w:id="35"/>
      <w:r>
        <w:t xml:space="preserve"> </w:t>
      </w:r>
    </w:p>
    <w:p w:rsidR="00BC7303" w:rsidRDefault="00BC7303" w:rsidP="00BC7303">
      <w:r>
        <w:t>Ve Stochově je zastoupeno předškolní, primární a sekundární vzdělávání. Stěžejní organizací je Základní škola, Základní umělecká škola a Mateřská škola, Stochov, příspěvková organizace města Stochov. Registrovaná kapacita ZŠ činí 830 žáků, nejvyšší povolený počet dětí v MŠ je 171</w:t>
      </w:r>
      <w:r>
        <w:rPr>
          <w:rStyle w:val="Znakapoznpodarou"/>
        </w:rPr>
        <w:footnoteReference w:id="9"/>
      </w:r>
      <w:r>
        <w:t xml:space="preserve">, nejvyšší povolený počet žáků v ZUŠ je 335. Při organizaci funguje též školní družina pro 130 žáků a školní jídelna s nejvyšším povoleným počtem stravovaných ve školském zařízení 1 014 osob. Rejstříková kapacita základní školy je v současné době </w:t>
      </w:r>
      <w:r w:rsidR="006C204F">
        <w:t xml:space="preserve">(2019/2020) </w:t>
      </w:r>
      <w:r>
        <w:t>dostačující.</w:t>
      </w:r>
      <w:r w:rsidR="001C7AE6">
        <w:t xml:space="preserve"> Naplněnost kapacity základní školy se pohybuje kolem 60 % (nutno ovšem podotknout, že rejstříková kapacita je hodnota velmi teoretická a její případně naplnění by bylo v konfliktu s jinými požadavky moderního vzdělávání).</w:t>
      </w:r>
    </w:p>
    <w:p w:rsidR="00E913A7" w:rsidRDefault="00E913A7" w:rsidP="00E913A7">
      <w:pPr>
        <w:pStyle w:val="Titulek"/>
      </w:pPr>
      <w:bookmarkStart w:id="36" w:name="_Toc36927351"/>
      <w:r>
        <w:t xml:space="preserve">Tabulka </w:t>
      </w:r>
      <w:r w:rsidR="002D464F">
        <w:fldChar w:fldCharType="begin"/>
      </w:r>
      <w:r w:rsidR="00047FA0">
        <w:instrText xml:space="preserve"> SEQ Tabulka \* ARABIC </w:instrText>
      </w:r>
      <w:r w:rsidR="002D464F">
        <w:fldChar w:fldCharType="separate"/>
      </w:r>
      <w:r w:rsidR="003C7FA4">
        <w:rPr>
          <w:noProof/>
        </w:rPr>
        <w:t>8</w:t>
      </w:r>
      <w:r w:rsidR="002D464F">
        <w:fldChar w:fldCharType="end"/>
      </w:r>
      <w:r>
        <w:t xml:space="preserve"> Počet dětí a žáků v MŠ, ZŠ, ZUŠ a SŠ v roce 2017</w:t>
      </w:r>
      <w:bookmarkEnd w:id="36"/>
    </w:p>
    <w:tbl>
      <w:tblPr>
        <w:tblStyle w:val="Mkatabulky"/>
        <w:tblW w:w="0" w:type="auto"/>
        <w:tblLook w:val="04A0" w:firstRow="1" w:lastRow="0" w:firstColumn="1" w:lastColumn="0" w:noHBand="0" w:noVBand="1"/>
      </w:tblPr>
      <w:tblGrid>
        <w:gridCol w:w="6542"/>
        <w:gridCol w:w="2520"/>
      </w:tblGrid>
      <w:tr w:rsidR="00E913A7" w:rsidRPr="00590ADA" w:rsidTr="00590ADA">
        <w:tc>
          <w:tcPr>
            <w:tcW w:w="6629" w:type="dxa"/>
            <w:shd w:val="clear" w:color="auto" w:fill="EAF1DD" w:themeFill="accent3" w:themeFillTint="33"/>
          </w:tcPr>
          <w:p w:rsidR="00E913A7" w:rsidRPr="00590ADA" w:rsidRDefault="00E913A7" w:rsidP="00124CE6">
            <w:pPr>
              <w:spacing w:before="60" w:after="60"/>
              <w:jc w:val="right"/>
              <w:rPr>
                <w:b/>
              </w:rPr>
            </w:pPr>
          </w:p>
        </w:tc>
        <w:tc>
          <w:tcPr>
            <w:tcW w:w="2551" w:type="dxa"/>
            <w:shd w:val="clear" w:color="auto" w:fill="EAF1DD" w:themeFill="accent3" w:themeFillTint="33"/>
            <w:vAlign w:val="center"/>
          </w:tcPr>
          <w:p w:rsidR="00E913A7" w:rsidRPr="00590ADA" w:rsidRDefault="00E913A7" w:rsidP="003C7FA4">
            <w:pPr>
              <w:spacing w:before="60" w:after="60"/>
              <w:jc w:val="center"/>
              <w:rPr>
                <w:b/>
              </w:rPr>
            </w:pPr>
            <w:r w:rsidRPr="00590ADA">
              <w:rPr>
                <w:b/>
              </w:rPr>
              <w:t>2017</w:t>
            </w:r>
            <w:r w:rsidR="00590ADA">
              <w:rPr>
                <w:b/>
              </w:rPr>
              <w:t xml:space="preserve"> *</w:t>
            </w:r>
          </w:p>
        </w:tc>
      </w:tr>
      <w:tr w:rsidR="00A130BA" w:rsidTr="00E913A7">
        <w:tc>
          <w:tcPr>
            <w:tcW w:w="6629" w:type="dxa"/>
          </w:tcPr>
          <w:p w:rsidR="00A130BA" w:rsidRDefault="00A130BA" w:rsidP="00124CE6">
            <w:pPr>
              <w:spacing w:before="60" w:after="60"/>
              <w:jc w:val="right"/>
            </w:pPr>
            <w:r>
              <w:t xml:space="preserve">Mateřská škola </w:t>
            </w:r>
            <w:r w:rsidRPr="00E913A7">
              <w:t>– POČET DĚTÍ</w:t>
            </w:r>
          </w:p>
        </w:tc>
        <w:tc>
          <w:tcPr>
            <w:tcW w:w="2551" w:type="dxa"/>
            <w:vAlign w:val="center"/>
          </w:tcPr>
          <w:p w:rsidR="00A130BA" w:rsidRDefault="00A130BA" w:rsidP="003C7FA4">
            <w:pPr>
              <w:spacing w:before="60" w:after="60"/>
              <w:jc w:val="center"/>
            </w:pPr>
            <w:r>
              <w:t>168</w:t>
            </w:r>
          </w:p>
        </w:tc>
      </w:tr>
      <w:tr w:rsidR="00A130BA" w:rsidTr="00E913A7">
        <w:tc>
          <w:tcPr>
            <w:tcW w:w="6629" w:type="dxa"/>
          </w:tcPr>
          <w:p w:rsidR="00A130BA" w:rsidRDefault="00A130BA" w:rsidP="00124CE6">
            <w:pPr>
              <w:spacing w:before="60" w:after="60"/>
              <w:jc w:val="right"/>
            </w:pPr>
            <w:r w:rsidRPr="00E913A7">
              <w:t>Základní škola – celkem POČET ŽÁKŮ</w:t>
            </w:r>
          </w:p>
        </w:tc>
        <w:tc>
          <w:tcPr>
            <w:tcW w:w="2551" w:type="dxa"/>
            <w:vAlign w:val="center"/>
          </w:tcPr>
          <w:p w:rsidR="00A130BA" w:rsidRDefault="00A130BA" w:rsidP="003C7FA4">
            <w:pPr>
              <w:spacing w:before="60" w:after="60"/>
              <w:jc w:val="center"/>
            </w:pPr>
            <w:r>
              <w:t>490</w:t>
            </w:r>
          </w:p>
        </w:tc>
      </w:tr>
      <w:tr w:rsidR="00A130BA" w:rsidTr="00E913A7">
        <w:tc>
          <w:tcPr>
            <w:tcW w:w="6629" w:type="dxa"/>
          </w:tcPr>
          <w:p w:rsidR="00A130BA" w:rsidRPr="00E913A7" w:rsidRDefault="00A130BA" w:rsidP="00124CE6">
            <w:pPr>
              <w:spacing w:before="60" w:after="60"/>
              <w:jc w:val="right"/>
            </w:pPr>
            <w:r>
              <w:t>Z</w:t>
            </w:r>
            <w:r w:rsidRPr="00E913A7">
              <w:t>ákladní umělecké školy</w:t>
            </w:r>
            <w:r>
              <w:t xml:space="preserve"> </w:t>
            </w:r>
            <w:r w:rsidRPr="00E913A7">
              <w:t>– POČET ŽÁKŮ</w:t>
            </w:r>
          </w:p>
        </w:tc>
        <w:tc>
          <w:tcPr>
            <w:tcW w:w="2551" w:type="dxa"/>
            <w:vAlign w:val="center"/>
          </w:tcPr>
          <w:p w:rsidR="00A130BA" w:rsidRDefault="00A130BA" w:rsidP="003C7FA4">
            <w:pPr>
              <w:spacing w:before="60" w:after="60"/>
              <w:jc w:val="center"/>
            </w:pPr>
            <w:r>
              <w:t>335</w:t>
            </w:r>
          </w:p>
        </w:tc>
      </w:tr>
      <w:tr w:rsidR="00A130BA" w:rsidTr="00E913A7">
        <w:tc>
          <w:tcPr>
            <w:tcW w:w="6629" w:type="dxa"/>
          </w:tcPr>
          <w:p w:rsidR="00A130BA" w:rsidRPr="00E913A7" w:rsidRDefault="00A130BA" w:rsidP="00124CE6">
            <w:pPr>
              <w:spacing w:before="60" w:after="60"/>
              <w:jc w:val="right"/>
            </w:pPr>
            <w:r>
              <w:t xml:space="preserve">SŠ </w:t>
            </w:r>
            <w:r w:rsidRPr="00E913A7">
              <w:t>–</w:t>
            </w:r>
            <w:r>
              <w:t xml:space="preserve"> obory středních odborných</w:t>
            </w:r>
            <w:r w:rsidRPr="00E913A7">
              <w:t xml:space="preserve"> a praktických škol – POČET ŽÁKŮ</w:t>
            </w:r>
          </w:p>
        </w:tc>
        <w:tc>
          <w:tcPr>
            <w:tcW w:w="2551" w:type="dxa"/>
            <w:vAlign w:val="center"/>
          </w:tcPr>
          <w:p w:rsidR="00A130BA" w:rsidRDefault="00A130BA" w:rsidP="003C7FA4">
            <w:pPr>
              <w:spacing w:before="60" w:after="60"/>
              <w:jc w:val="center"/>
            </w:pPr>
            <w:r>
              <w:t>75</w:t>
            </w:r>
          </w:p>
        </w:tc>
      </w:tr>
      <w:tr w:rsidR="00A130BA" w:rsidTr="00E913A7">
        <w:tc>
          <w:tcPr>
            <w:tcW w:w="6629" w:type="dxa"/>
          </w:tcPr>
          <w:p w:rsidR="00A130BA" w:rsidRPr="00E913A7" w:rsidRDefault="00A130BA" w:rsidP="00124CE6">
            <w:pPr>
              <w:spacing w:before="60" w:after="60"/>
              <w:jc w:val="right"/>
            </w:pPr>
            <w:r>
              <w:t xml:space="preserve">SŠ </w:t>
            </w:r>
            <w:r w:rsidRPr="00E913A7">
              <w:t>–</w:t>
            </w:r>
            <w:r>
              <w:t xml:space="preserve"> obory středních odborných </w:t>
            </w:r>
            <w:r w:rsidRPr="00E913A7">
              <w:t>učilišť a odb</w:t>
            </w:r>
            <w:r>
              <w:t>orných</w:t>
            </w:r>
            <w:r w:rsidRPr="00E913A7">
              <w:t xml:space="preserve"> učilišť –</w:t>
            </w:r>
            <w:r>
              <w:t xml:space="preserve"> </w:t>
            </w:r>
            <w:r w:rsidRPr="00E913A7">
              <w:t>POČET ŽÁKŮ</w:t>
            </w:r>
          </w:p>
        </w:tc>
        <w:tc>
          <w:tcPr>
            <w:tcW w:w="2551" w:type="dxa"/>
            <w:vAlign w:val="center"/>
          </w:tcPr>
          <w:p w:rsidR="00A130BA" w:rsidRDefault="00A130BA" w:rsidP="003C7FA4">
            <w:pPr>
              <w:spacing w:before="60" w:after="60"/>
              <w:jc w:val="center"/>
            </w:pPr>
            <w:r>
              <w:t>244</w:t>
            </w:r>
          </w:p>
        </w:tc>
      </w:tr>
    </w:tbl>
    <w:p w:rsidR="00E92E8B" w:rsidRPr="00E913A7" w:rsidRDefault="00E913A7" w:rsidP="00BC7303">
      <w:pPr>
        <w:rPr>
          <w:i/>
        </w:rPr>
      </w:pPr>
      <w:r>
        <w:rPr>
          <w:i/>
        </w:rPr>
        <w:t xml:space="preserve">Zdroj: </w:t>
      </w:r>
      <w:hyperlink r:id="rId16" w:history="1">
        <w:r w:rsidRPr="00D96AFD">
          <w:rPr>
            <w:rStyle w:val="Hypertextovodkaz"/>
            <w:i/>
          </w:rPr>
          <w:t>https://www.czso.cz/csu/czso/data_pro_mistni_akcni_skupiny_mas</w:t>
        </w:r>
      </w:hyperlink>
      <w:r>
        <w:rPr>
          <w:i/>
        </w:rPr>
        <w:t xml:space="preserve"> </w:t>
      </w:r>
    </w:p>
    <w:p w:rsidR="00E92E8B" w:rsidRPr="00590ADA" w:rsidRDefault="00590ADA" w:rsidP="00BC7303">
      <w:pPr>
        <w:rPr>
          <w:i/>
        </w:rPr>
      </w:pPr>
      <w:r w:rsidRPr="00590ADA">
        <w:rPr>
          <w:i/>
        </w:rPr>
        <w:t>* srovnatelné údaje nejsou za další období k dispozici</w:t>
      </w:r>
    </w:p>
    <w:p w:rsidR="00590ADA" w:rsidRDefault="00590ADA" w:rsidP="00BC7303"/>
    <w:p w:rsidR="00BC7303" w:rsidRDefault="00BC7303" w:rsidP="00BC7303">
      <w:r>
        <w:t xml:space="preserve">Hlavní problém základní školy je stav objektu pocházejícího z 50. let 20. století. Od doby svého vzniku bylo na objektu ZŠ provedeno několik stavebních zásahů, díky kterým budova aktuálně neodpovídá novým trendům a potřebám ve vzdělávání. Některé prostory v objektu jsou zcela nepřístupné a nelze je pro výuku (ani jiný vhodný účel) využít. Stejně tak je problematický stav tělocvičny, kde dochází dlouhodobě k vlhnutí zdiva a dalším nežádoucím stavům. Za nedostatečný lze označit také stav konektivity (na přelomu let 2019/2020 dochází k nápravě s částečným využitím dotační podpory </w:t>
      </w:r>
      <w:r w:rsidR="00BA5A50">
        <w:t>z programu Evropské komise Wifi for EU a z rozpočtu města</w:t>
      </w:r>
      <w:r w:rsidR="00E15F19">
        <w:t xml:space="preserve"> realizací</w:t>
      </w:r>
      <w:r w:rsidR="00BA5A50">
        <w:t xml:space="preserve"> investice do elektronického zabezpečovacího systému</w:t>
      </w:r>
      <w:r>
        <w:t xml:space="preserve">) a využívání moderních technologií ve správě, komunikaci i výuce. Na objektu a vybavení školy byl identifikován značný potenciál pro modernizaci, a to nejen v oblasti infrastruktury a technologií, ale též po stránce procesní. </w:t>
      </w:r>
      <w:r w:rsidR="00E913A7">
        <w:t xml:space="preserve">Část objektu základní školy nelze z důvodu předchozích stavebně-technických zásahů vůbec využívat (některé prostory jsou nepřístupné). </w:t>
      </w:r>
    </w:p>
    <w:p w:rsidR="00BC7303" w:rsidRDefault="00BC7303" w:rsidP="00BC7303">
      <w:r>
        <w:t xml:space="preserve">Naproti tomu pozitivem je nové venkovní hřiště v areálu základní školy a také pozemky umožňující žákům praktické hospodářské činnosti. Jde o unikátní příležitost, která v mnoha školách historicky zanikla a nyní se pracně obnovuje z důvodu podpory rozvoje klíčových kompetencí (vč. např. IROP). </w:t>
      </w:r>
    </w:p>
    <w:p w:rsidR="00BC7303" w:rsidRDefault="00BC7303" w:rsidP="00BC7303">
      <w:r>
        <w:t>Při základní škole jsou též zřízeny speciální třídy, ve kterých jsou žáci vzděláváni podle upraveného ŠVP. Ve třech třídách se zde na základě IVP</w:t>
      </w:r>
      <w:r w:rsidR="00BA5A50">
        <w:rPr>
          <w:rStyle w:val="Znakapoznpodarou"/>
        </w:rPr>
        <w:footnoteReference w:id="10"/>
      </w:r>
      <w:r>
        <w:t xml:space="preserve"> pod vedením speciálních pedagogů a asistentů pedagoga vzdělávají žáci se speciálními vzdělávacími potřebami. </w:t>
      </w:r>
    </w:p>
    <w:p w:rsidR="00BC7303" w:rsidRDefault="00BC7303" w:rsidP="00BC7303">
      <w:r>
        <w:t>Škola se v „měkkých“ oblastech rozvíjí (mimo jiné) díky projektům zjednodušeného vykazování, tzv. šablonám, jejichž prostřednictvím čerpá podporu z OP VVV (programové období 2013-2020). Je také zapojena do projektu Místní akční plán rozvoje vzdělávání v ORP Kladno (MAP II)</w:t>
      </w:r>
      <w:r>
        <w:rPr>
          <w:rStyle w:val="Znakapoznpodarou"/>
        </w:rPr>
        <w:footnoteReference w:id="11"/>
      </w:r>
      <w:r>
        <w:t xml:space="preserve">. </w:t>
      </w:r>
    </w:p>
    <w:p w:rsidR="00BC7303" w:rsidRDefault="00BC7303" w:rsidP="00BC7303">
      <w:r>
        <w:t xml:space="preserve">Z anketního šetření plyne obecná spokojenost s nabídkou předškolního a základního vzdělávání ve městě. Byť z něj též vyplývá, že si je veřejnost výše uvedených nedostatků, případně jejich projevů, vědoma obdobně jako vedení školy a zřizovatel. </w:t>
      </w:r>
      <w:r w:rsidR="006C204F">
        <w:t xml:space="preserve">Na úrovni základního vzdělávání je tak nutno v následujících letech modernizovat jak infrastrukturu a vybavení, tak rozvíjet procesy a lidský kapitál. </w:t>
      </w:r>
    </w:p>
    <w:p w:rsidR="00BC7303" w:rsidRDefault="00BC7303" w:rsidP="00BC7303">
      <w:r>
        <w:t xml:space="preserve">Do nabídky vzdělávání ve Stochově náleží také Základní umělecká škola. Ta je provozována v objektu těsně přiléhajícím k objektu základní školy (se kterou je ZUŠ propojena i formálně). Výuka však probíhá i v dalších objektech – např. </w:t>
      </w:r>
      <w:r w:rsidR="00520BF2">
        <w:t>Kulturní dům</w:t>
      </w:r>
      <w:r>
        <w:t xml:space="preserve"> Stochov (taneční obor) a v odloučených pracovištích (Lány, Kamenné Žehrovice, Tuchlovice). I pro</w:t>
      </w:r>
      <w:r w:rsidR="00516B47">
        <w:t>s</w:t>
      </w:r>
      <w:r w:rsidR="00E85CC7">
        <w:t>tory pro ZUŠ, vč. prostoru v </w:t>
      </w:r>
      <w:r w:rsidR="00516B47">
        <w:t>D</w:t>
      </w:r>
      <w:r w:rsidR="00E85CC7">
        <w:t>K</w:t>
      </w:r>
      <w:r>
        <w:t xml:space="preserve">, jsou ve stavu vyžadujícím stavební zásahy pro zvýšení kvality výuky. </w:t>
      </w:r>
    </w:p>
    <w:p w:rsidR="00BC7303" w:rsidRDefault="00BC7303" w:rsidP="00BC7303">
      <w:r>
        <w:t xml:space="preserve">Mateřská škola je provozována ve dvou objektech jako Mateřská škola 1 a Mateřská škola 2. Kapacita předškolního vzdělávání je na samé hranici, a v nastávajících letech hrozí, že nebude odpovídat poptávce. Materiální a personální </w:t>
      </w:r>
      <w:r w:rsidR="00BA5A50">
        <w:t xml:space="preserve">kapacita </w:t>
      </w:r>
      <w:r>
        <w:t xml:space="preserve">mateřských škol je relativně stabilní, děti </w:t>
      </w:r>
      <w:r w:rsidR="00BA5A50">
        <w:t xml:space="preserve">v </w:t>
      </w:r>
      <w:r>
        <w:t xml:space="preserve">MŠ jsou aktivně zapojovány do místních akcí. Dochází ke spolupráci s místními organizacemi, spolky i zřizovatelem. </w:t>
      </w:r>
    </w:p>
    <w:p w:rsidR="00BC7303" w:rsidRDefault="00BC7303" w:rsidP="00BC7303">
      <w:r>
        <w:t>Nabídku vzdělávání ve Stochově doplňuje Střední škola řemesel a služeb (SŠS</w:t>
      </w:r>
      <w:r w:rsidR="002567C0">
        <w:t>a</w:t>
      </w:r>
      <w:r>
        <w:t>Ř), která nabízí množství učebních oborů zakončených výučním listem i maturitou. Zřizovatelem SŠS</w:t>
      </w:r>
      <w:r w:rsidR="002567C0">
        <w:t>a</w:t>
      </w:r>
      <w:r>
        <w:t>Ř je Středočeský kraj. Při SŠS</w:t>
      </w:r>
      <w:r w:rsidR="002567C0">
        <w:t>a</w:t>
      </w:r>
      <w:r>
        <w:t>Ř funguje také domov mládeže. Vedení školy v rámci možností realizuje projekty za účelem modernizace prostor a vybavení pro výuku, vzdělávání i odpočinek. Škola se také aktivně podílí na organizaci oborových aktivit zaměřených na rozvoj kompetencí žáků (žákovské soutěže). Její žáci školu úspěšně reprezentují na soutěžích zručnosti a dovedností. SŠS</w:t>
      </w:r>
      <w:r w:rsidR="002567C0">
        <w:t>a</w:t>
      </w:r>
      <w:r>
        <w:t>Ř se aktivně podílí na dalších aktivitách – např. projektové dny v rámci MAP II ORP Kladno</w:t>
      </w:r>
      <w:r>
        <w:rPr>
          <w:rStyle w:val="Znakapoznpodarou"/>
        </w:rPr>
        <w:footnoteReference w:id="12"/>
      </w:r>
      <w:r>
        <w:t xml:space="preserve">. </w:t>
      </w:r>
    </w:p>
    <w:p w:rsidR="00BC7303" w:rsidRDefault="00BC7303" w:rsidP="00BC7303">
      <w:r>
        <w:t xml:space="preserve">Ve Stochově má své působiště také </w:t>
      </w:r>
      <w:r w:rsidRPr="00D96A27">
        <w:t>Soukromá mateřská, základní a střední škola Slunce, o.p.s</w:t>
      </w:r>
      <w:r>
        <w:t>.</w:t>
      </w:r>
      <w:r>
        <w:rPr>
          <w:rStyle w:val="Znakapoznpodarou"/>
        </w:rPr>
        <w:footnoteReference w:id="13"/>
      </w:r>
      <w:r>
        <w:t xml:space="preserve"> Organizace nabízí ve Stochově základní vzdělávání pro žáky s různým stupněm a druhem postižení, vč. žáků se středně těžkým a těžkým mentálním postižením a žáků se souběžným postižením více </w:t>
      </w:r>
      <w:r w:rsidR="00047FA0">
        <w:t>vadami. V základní škole jsou třídy po 4 až 8 žácích, vzdělávání probíhá podle ŠVP Slunce (Program I</w:t>
      </w:r>
      <w:r w:rsidR="00047FA0" w:rsidRPr="00047FA0">
        <w:t>.</w:t>
      </w:r>
      <w:r w:rsidR="00047FA0">
        <w:t xml:space="preserve"> pro základní vzdělávání, </w:t>
      </w:r>
      <w:r w:rsidR="00047FA0" w:rsidRPr="00047FA0">
        <w:t xml:space="preserve">program </w:t>
      </w:r>
      <w:r w:rsidR="00047FA0">
        <w:t>IV</w:t>
      </w:r>
      <w:r w:rsidR="00047FA0" w:rsidRPr="00047FA0">
        <w:t>.</w:t>
      </w:r>
      <w:r w:rsidR="00047FA0">
        <w:t xml:space="preserve"> pro základní vzdělávání žáků se středně těžkým a těžkým mentálním postižením a žáků se souběžným postižením více vadami, </w:t>
      </w:r>
      <w:r w:rsidR="00047FA0" w:rsidRPr="00047FA0">
        <w:t xml:space="preserve">program </w:t>
      </w:r>
      <w:r w:rsidR="00047FA0">
        <w:t>V</w:t>
      </w:r>
      <w:r w:rsidR="00047FA0" w:rsidRPr="00047FA0">
        <w:t>.</w:t>
      </w:r>
      <w:r w:rsidR="00047FA0">
        <w:t xml:space="preserve"> pro přípravný</w:t>
      </w:r>
      <w:r w:rsidRPr="00D4558D">
        <w:t xml:space="preserve"> stupeň základní školy speciální</w:t>
      </w:r>
      <w:r w:rsidR="00BA5A50">
        <w:t>)</w:t>
      </w:r>
      <w:r>
        <w:t xml:space="preserve">. </w:t>
      </w:r>
      <w:r w:rsidR="00195260">
        <w:t>V objektu Soukromé školy Slunce funguje také Speciálně pedagogické centrum a pedagogicko-psychologická poradna Slunce</w:t>
      </w:r>
      <w:r w:rsidR="00195260">
        <w:rPr>
          <w:rStyle w:val="Znakapoznpodarou"/>
        </w:rPr>
        <w:footnoteReference w:id="14"/>
      </w:r>
      <w:r w:rsidR="00195260">
        <w:t xml:space="preserve">. </w:t>
      </w:r>
    </w:p>
    <w:p w:rsidR="00BC7303" w:rsidRDefault="00BC7303" w:rsidP="001433E4">
      <w:pPr>
        <w:pStyle w:val="Nadpis2"/>
      </w:pPr>
      <w:bookmarkStart w:id="37" w:name="_Toc36925007"/>
      <w:r>
        <w:t xml:space="preserve">Volný čas </w:t>
      </w:r>
      <w:r w:rsidR="00EC5120">
        <w:t>a spolková činnost</w:t>
      </w:r>
      <w:bookmarkEnd w:id="37"/>
    </w:p>
    <w:p w:rsidR="00EC5120" w:rsidRDefault="00EC5120" w:rsidP="00BC7303">
      <w:r>
        <w:t xml:space="preserve">Volnočasové aktivity pro různé cílové skupiny organizují zejména místní organizace jako KAMARÁDI Stochov, Čelechovice v Čechách, Český červený kříž, místní organizace Stochov,  Tenisový klub Stochov, </w:t>
      </w:r>
      <w:r w:rsidR="001C1829">
        <w:t xml:space="preserve">TJ Sokol Stochov, TJ Baník Stochov ale i město a jeho složky (v DPS akce pro klienty, knihovna Stochov, Kulturní dům Stochov ad.) a další organizace. Spolky mají možnost žádat o dotaci z rozpočtu města. Na hodnocení žádostí se podílí vybrané komise jako poradní orgány Rady města. Ve Stochově pod taktovkou různých spolků a města probíhá řada zavedených spolkových a kulturně-společenských akcí (např. rozsvícení vánočního stromu, pohádkový les, týdenní divadelní přehlídka Stochovská Thálie, čtenářské, rukodělné dílny v knihovně, živý Betlém, svatováclavské posvícení ad.). </w:t>
      </w:r>
      <w:r w:rsidR="00682CCB">
        <w:t>Důležitou roli na poli kulturně-společenského života hrají také organizace města – Knihovna Stochov, Kulturní zařízení</w:t>
      </w:r>
      <w:r w:rsidR="00E15F19">
        <w:t xml:space="preserve"> města Stochov</w:t>
      </w:r>
      <w:r w:rsidR="00682CCB">
        <w:t xml:space="preserve"> ad. Jak prostory </w:t>
      </w:r>
      <w:r w:rsidR="00E15F19">
        <w:t>Kulturního domu</w:t>
      </w:r>
      <w:r w:rsidR="00682CCB">
        <w:t>, tak Knihovny Stochov jsou z dnešního hlediska morálně a technicky zastaralé. Město průběžně investuje do jejich obnovy, rekonstrukce a kvalitního vybavení. Prostory knihovny prochází postupnou rekonstrukcí (2020) a je doplňováno její vybavení a mobiliář. Jejich modernizace (zejména nové podlahy, rozvody elektřiny</w:t>
      </w:r>
      <w:r w:rsidR="00B834DC">
        <w:t>, vybavení</w:t>
      </w:r>
      <w:r w:rsidR="00682CCB">
        <w:t xml:space="preserve"> apod.) čekají na další investice. </w:t>
      </w:r>
      <w:r w:rsidR="003251E0">
        <w:t xml:space="preserve">Knihovna je také důležitým místem pro setkávání různých skupin obyvatel (jak na knihovnou organizovaných akcích, tak individuálně) a poskytuje prostor pro samostudium dětí a mládeže (nejen z ohrožených rodin). </w:t>
      </w:r>
    </w:p>
    <w:p w:rsidR="00EC5120" w:rsidRDefault="00BC7303" w:rsidP="00BC7303">
      <w:r>
        <w:t xml:space="preserve">Stochov disponuje </w:t>
      </w:r>
      <w:r w:rsidR="00EC5120">
        <w:t>i dalším</w:t>
      </w:r>
      <w:r>
        <w:t xml:space="preserve"> rozvojovým potenciálem, který je však v současnosti částečně nepojmenován a defragmentován. Problematické</w:t>
      </w:r>
      <w:r w:rsidR="00EC5120">
        <w:t xml:space="preserve"> (i s ohledem na sociální skladbu obyvatel)</w:t>
      </w:r>
      <w:r>
        <w:t xml:space="preserve"> je zapojování osob do místního dění, je dlouhodobě nízký (a snižující se) zájem o </w:t>
      </w:r>
      <w:r w:rsidR="00EC5120">
        <w:t xml:space="preserve">některé typy akcí a aktivit. </w:t>
      </w:r>
    </w:p>
    <w:p w:rsidR="00BC7303" w:rsidRDefault="00EC5120" w:rsidP="00BC7303">
      <w:r>
        <w:t>P</w:t>
      </w:r>
      <w:r w:rsidR="00BC7303">
        <w:t xml:space="preserve">roto je vhodné se cíleně soustředit na práci s místními obyvateli a využít veškeré vhodné prostředky pro zapojování všech skupin obyvatel do dění ve městě, zvyšovat návštěvnost akcí, umožňovat setkávání osobám z různých společenských skupin. Takové aktivity jsou jednoznačně vhodným nástrojem pro vytváření funkčních komunit a zlepšování mezilidských vztahů, vč. přípravy na stárnutí.  </w:t>
      </w:r>
    </w:p>
    <w:p w:rsidR="00A93916" w:rsidRDefault="00A93916" w:rsidP="00E10604">
      <w:pPr>
        <w:pStyle w:val="Nadpis2"/>
      </w:pPr>
      <w:bookmarkStart w:id="38" w:name="_Ref36819173"/>
      <w:bookmarkStart w:id="39" w:name="_Toc36925008"/>
      <w:r>
        <w:t>Sport a sportovní zařízen</w:t>
      </w:r>
      <w:bookmarkEnd w:id="38"/>
      <w:r w:rsidR="00E10604">
        <w:t>í, infrastruktura</w:t>
      </w:r>
      <w:bookmarkEnd w:id="39"/>
      <w:r w:rsidR="00E10604">
        <w:t xml:space="preserve"> </w:t>
      </w:r>
    </w:p>
    <w:p w:rsidR="00A93916" w:rsidRDefault="00A93916" w:rsidP="00A93916">
      <w:r>
        <w:t xml:space="preserve">Ve Stochově historický působí několik sportovních klubů. Mezi „tradiční“ sporty náleží zejména fotbal, </w:t>
      </w:r>
      <w:r w:rsidR="00E64641">
        <w:t xml:space="preserve">tenis  a </w:t>
      </w:r>
      <w:r>
        <w:t>florbal. K dlouhodobě aktivním spolkům náleží Tenisový klub Stochov, TJ Sokol Stochov, TJ Baník Stochov. Hlavní sportovní infrastrukturu představuje sportovní hala v majetku města, kterou spravuj</w:t>
      </w:r>
      <w:r w:rsidR="00E15F19">
        <w:t>í</w:t>
      </w:r>
      <w:r>
        <w:t xml:space="preserve"> Sportovní areály města Stochova. Ve sportovní hale je možno provozovat tyto sporty: sálový fotbal, florbal, spinning, sq</w:t>
      </w:r>
      <w:r w:rsidR="00E85CC7">
        <w:t>u</w:t>
      </w:r>
      <w:r>
        <w:t>ash, badminton, spinning (kardio zóna), bowling. V nabídce jsou též služby menšího relaxačního centra. V uplynulých letech se využití části haly z důvodu nízké poptávky veřejnosti několikrát měnilo (na konci roku 2019 byla uvedena do provozu kardio zóna</w:t>
      </w:r>
      <w:r w:rsidR="00E64641">
        <w:t xml:space="preserve"> a v roce 2020 posilovna</w:t>
      </w:r>
      <w:r>
        <w:t xml:space="preserve">). </w:t>
      </w:r>
    </w:p>
    <w:p w:rsidR="00A93916" w:rsidRDefault="00A93916" w:rsidP="00A93916">
      <w:r>
        <w:t>V následujících letech bude nutné provést rekonstrukci a modernizaci sportovní haly (např. interiér, povrch velké haly). Dodatečným limitem jejího využití (např. pro pořádání vícedenních sportovních kempů, soustředění) je absence možnosti ubytování (viz kap.</w:t>
      </w:r>
      <w:r w:rsidR="003C7FA4">
        <w:t xml:space="preserve"> </w:t>
      </w:r>
      <w:r w:rsidR="000C3878">
        <w:fldChar w:fldCharType="begin"/>
      </w:r>
      <w:r w:rsidR="000C3878">
        <w:instrText xml:space="preserve"> REF _Ref36819249 \h  \* </w:instrText>
      </w:r>
      <w:r w:rsidR="000C3878">
        <w:instrText xml:space="preserve">MERGEFORMAT </w:instrText>
      </w:r>
      <w:r w:rsidR="000C3878">
        <w:fldChar w:fldCharType="separate"/>
      </w:r>
      <w:r w:rsidR="003C7FA4" w:rsidRPr="003C7FA4">
        <w:rPr>
          <w:b/>
          <w:i/>
          <w:color w:val="76923C" w:themeColor="accent3" w:themeShade="BF"/>
        </w:rPr>
        <w:t>Cestovní ruch</w:t>
      </w:r>
      <w:r w:rsidR="000C3878">
        <w:fldChar w:fldCharType="end"/>
      </w:r>
      <w:r>
        <w:t xml:space="preserve">). Ta byla v minulosti mnohokráte diskutována (nabízí se např. možnost nástavby na stávající přízemí </w:t>
      </w:r>
      <w:r w:rsidR="00E64641">
        <w:t>budovy TJ Baník Stochov</w:t>
      </w:r>
      <w:r>
        <w:t xml:space="preserve">), avšak městu zatím schází potřebné finanční zdroje.  </w:t>
      </w:r>
    </w:p>
    <w:p w:rsidR="00A93916" w:rsidRDefault="00A93916" w:rsidP="00A93916">
      <w:r>
        <w:t xml:space="preserve">V hale je možnost občerstvení (pronajato provozovateli) a na recepci haly lze zakoupit sportovní vybavení. Ve venkovním </w:t>
      </w:r>
      <w:r w:rsidR="00E64641">
        <w:t xml:space="preserve">sportovišti </w:t>
      </w:r>
      <w:r>
        <w:t>sportovní</w:t>
      </w:r>
      <w:r w:rsidR="00E64641">
        <w:t>ch</w:t>
      </w:r>
      <w:r>
        <w:t xml:space="preserve"> </w:t>
      </w:r>
      <w:r w:rsidR="00E64641">
        <w:t>areálů</w:t>
      </w:r>
      <w:r>
        <w:t xml:space="preserve"> </w:t>
      </w:r>
      <w:r w:rsidR="00E15F19">
        <w:t>je k dispozici</w:t>
      </w:r>
      <w:r>
        <w:t xml:space="preserve"> antukové hřiště (tenis), hřiště na plážový volejbal</w:t>
      </w:r>
      <w:r w:rsidR="00986A6B">
        <w:t>, hřiště na volejbal a nohejbal</w:t>
      </w:r>
      <w:r>
        <w:t xml:space="preserve"> a dráha na in-line bruslení. V těsné blízkosti haly je též prostor vhodný pro konání akcí typu pálení čarodějnic, poutí apod. Nabízí se zde veřejné ohniště (jehož využití rodinami s dětmi může mírně limitovat bezprostřední blízkost pivnice). </w:t>
      </w:r>
    </w:p>
    <w:p w:rsidR="00986A6B" w:rsidRDefault="00A93916" w:rsidP="00A93916">
      <w:r>
        <w:t xml:space="preserve">Ve sportovní hale je možné si také zapůjčit klíče od venkovního hřiště s umělým povrchem v areálu základní školy. Míra využití velké vnitřní haly sportovní haly je vysoká, což omezuje aktivity (např. pořádání soutěží, turnajů, soustředění) některých spolků. </w:t>
      </w:r>
    </w:p>
    <w:p w:rsidR="00A93916" w:rsidRDefault="00A93916" w:rsidP="00A93916">
      <w:r>
        <w:t>TJ Sokol Stochov nabízí pohybové aktivity pro různé věkové skupiny od dětí a mládeže (oddíl všestrannosti) po seniory. Objekt sokolovny</w:t>
      </w:r>
      <w:r w:rsidR="005D66B4">
        <w:t>, jehož vlastníkem je TJ Sokol – Stochov,</w:t>
      </w:r>
      <w:r>
        <w:t xml:space="preserve"> dlouhodobě čeká na již urgentně potřebnou rekonstrukci (např. opláštění, střecha) a modernizaci (např. rozvody, vnitřní vybavení ad.), jejíž realizace je závislá na dostupnosti externích finančních </w:t>
      </w:r>
      <w:r w:rsidR="008675DC">
        <w:t>zdrojů (vlastníkem je TJ Sokol-Stochov). Například dotační zdroje na podobné investice byly však ve</w:t>
      </w:r>
      <w:r>
        <w:t xml:space="preserve"> stávajícím programovém období 2013-2020 (2023) velmi omezené a podobně rozsáhlé projekty kompletních rekonstrukcí prakticky neumožňovaly.</w:t>
      </w:r>
    </w:p>
    <w:p w:rsidR="00E15F19" w:rsidRDefault="00E15F19" w:rsidP="00A93916">
      <w:r>
        <w:t>Na jaře roku 2020 byla též dokončena modernizace skateparku.</w:t>
      </w:r>
    </w:p>
    <w:p w:rsidR="00A93916" w:rsidRDefault="00A93916" w:rsidP="00A93916">
      <w:r>
        <w:t>Sportovní a volnočasové kluby se obecně, a nejinak je tomu ve Stochově, potýkají se snižující se členskou základnou. Z ankety vyplynulo, že jsou respondenti s nabídkou sportovního vyžití ve Stochově, do jisté míry nespokojeni. Na druhou stranu je v této oblasti zcela zřejmý obecný trend jakési neochoty vytrvat. Sportovní aktivity jsou dnes více než kdy jindy ohroženy konkurencí v podobě moderních technologií, kdy (nejen) děti a mládež dávají přednost virtuální zábavě a komunikaci před pravidelným fyzickým pohybem. Důležitá je v tomto ohledu také spolupráce rodičů, kteří jsou a priori těmi, kdo má své potomky vést (mimo jiného) k zodpovědnosti, zdravému životnímu stylu, vytrvalosti a zapojování se do společnosti a disciplíně. Což je ovšem často náročné i pro samotné rodiče (např. z důvodu dojížďky do zaměstnání, vysokého pracovního nasazení a rychlého životního stylu obecně). Tyto změny pak vedou i ke zvýšení nároků na spolky, které musí prakticky neustále vynakládat zvýšené úsilí na aktivizaci svých cílových skupin.</w:t>
      </w:r>
    </w:p>
    <w:p w:rsidR="00A93916" w:rsidRDefault="00A93916" w:rsidP="00A93916">
      <w:r>
        <w:t xml:space="preserve">Vedle organizovaných sportovních aktivit (tj. v rámci činnosti klubů) jsou ve městě alespoň částečně zajištěny také podmínky pro tzv. neorganizované (tj. volnočasové) aktivity. </w:t>
      </w:r>
    </w:p>
    <w:p w:rsidR="00A93916" w:rsidRDefault="00A93916" w:rsidP="00A93916">
      <w:r>
        <w:t xml:space="preserve">O nové sportovní aktivity (pro žáky) usiluje také základní škola, kde je od školního roku 2019/2020 nabízena např. atletika. Aktivita je zajištěna ve spolupráci s externí organizací se sídlem mimo Stochov. Využití tělocvičny ZŠ je limitováno jejím špatným stavebně-technickým stavem (viz téma vzdělávání). </w:t>
      </w:r>
    </w:p>
    <w:p w:rsidR="00A93916" w:rsidRDefault="00A93916" w:rsidP="00A93916">
      <w:r>
        <w:t xml:space="preserve">V území Stochova je množství dětských hřišť, jejichž technický stav je různorodý. K zásadním nedostatkům náleží např. absence stínu (zeleně, příp. přístřešku), zastaralost, příp. nevhodnost některých herních prvků vzhledem k předpokládané věkové skupině uživatelů, absence oplocení/ohrazení. Celkově nicméně byla tato oblast účastníky ankety (6/2019) hodnocena spíše kladně. </w:t>
      </w:r>
    </w:p>
    <w:p w:rsidR="00A93916" w:rsidRDefault="00A93916" w:rsidP="00A93916">
      <w:r>
        <w:t>Stav sportovní a volnočasové infrastruktury je průběžně monitorován Komisí pro kulturu a sport (která je poradním orgánem Rady města). Hřiště jsou také podrobována kontrolám dle platné legislativy. Zařízení jsou ve správě SAMS, TS Stochov, příp. ZŠ.</w:t>
      </w:r>
    </w:p>
    <w:p w:rsidR="00783172" w:rsidRPr="006719B3" w:rsidRDefault="00783172" w:rsidP="00A93916">
      <w:r w:rsidRPr="00783172">
        <w:t>Nejvyšším cílem v Prioritě Stochov a společnost je tedy zajistit dostatečně kvalitní a zároveň diverzifikovanou nabídku vzdělávání, sportovních, kulturních a dalších akcí a aktivit pro všechny skupiny obyvatel. Dílčím cílem je přitom budování místní komunity a vztahu jednotlivců i společnosti k městu a místu, kde žijí. Následkem toho budou vytvořeny podmínky podílet se na ochraně místních hodnot a jejich budování a zvýší se připravenost společnosti na nevyhnutelné změny (zejména ve věkovém složení obyvatelstva). Prostřednictvím jednotlivých opatření je potřeba vytvářet podmínky pro budování a péči o mezilidské vztahy ve Stochově a rozpoznat a dále rozvíjet místní potenciál (osobnostní, ekonomický, pro cestovní ruch ad.). Ze strany města (a dalších organizací) je tedy žádoucí vytvářet ve Stochově takové životní podmínky, které budou umožňovat osobností rozvoj každého obyvatele pro jeho spokojený život. Jednotlivé skupiny obyvatel je pak nutno vnímat jak jednotlivě (aby byly uspokojovány jejich specifické potřeby</w:t>
      </w:r>
      <w:r w:rsidRPr="00783172">
        <w:rPr>
          <w:rStyle w:val="Znakapoznpodarou"/>
        </w:rPr>
        <w:footnoteReference w:id="15"/>
      </w:r>
      <w:r w:rsidRPr="00783172">
        <w:t>), tak jako celek, tj. společnost (aby nedocházelo k vytváření konfliktů zájmů a bariér pro společné setkávání různých CS</w:t>
      </w:r>
      <w:r w:rsidRPr="00783172">
        <w:rPr>
          <w:rStyle w:val="Znakapoznpodarou"/>
        </w:rPr>
        <w:footnoteReference w:id="16"/>
      </w:r>
      <w:r w:rsidRPr="00783172">
        <w:t>). Je třeba využívat veškerý potenciál města, vč. jeho specifické moderní historie, pro budování dobrých vztahů mezi lidmi, mezi lidmi a městem a mezi lidmi a místem.</w:t>
      </w:r>
    </w:p>
    <w:p w:rsidR="00BC7303" w:rsidRPr="00514637" w:rsidRDefault="00E93256" w:rsidP="00E93256">
      <w:pPr>
        <w:pStyle w:val="Nadpis2"/>
      </w:pPr>
      <w:bookmarkStart w:id="40" w:name="_Ref36819443"/>
      <w:bookmarkStart w:id="41" w:name="_Toc36925009"/>
      <w:r>
        <w:t>Specifické cíle a opatření (Společnost a Vzdělávání)</w:t>
      </w:r>
      <w:bookmarkEnd w:id="40"/>
      <w:bookmarkEnd w:id="41"/>
      <w:r>
        <w:t xml:space="preserve"> </w:t>
      </w:r>
    </w:p>
    <w:p w:rsidR="00BC7303" w:rsidRPr="00514637" w:rsidRDefault="00BC7303" w:rsidP="00E93256">
      <w:pPr>
        <w:pStyle w:val="Nadpis3"/>
        <w:numPr>
          <w:ilvl w:val="0"/>
          <w:numId w:val="22"/>
        </w:numPr>
      </w:pPr>
      <w:bookmarkStart w:id="42" w:name="_Toc36925010"/>
      <w:bookmarkStart w:id="43" w:name="_Ref36925562"/>
      <w:r w:rsidRPr="00514637">
        <w:t>SC: Snížit migraci zejména rodin, stabilizovat obyvatelstvo</w:t>
      </w:r>
      <w:bookmarkEnd w:id="42"/>
      <w:bookmarkEnd w:id="43"/>
      <w:r w:rsidRPr="00514637">
        <w:t xml:space="preserve"> </w:t>
      </w:r>
    </w:p>
    <w:p w:rsidR="00BC7303" w:rsidRPr="00514637" w:rsidRDefault="00BC7303" w:rsidP="00E93256">
      <w:pPr>
        <w:pStyle w:val="Nadpis3"/>
        <w:numPr>
          <w:ilvl w:val="0"/>
          <w:numId w:val="22"/>
        </w:numPr>
      </w:pPr>
      <w:bookmarkStart w:id="44" w:name="_Toc36925011"/>
      <w:bookmarkStart w:id="45" w:name="_Ref36925571"/>
      <w:r w:rsidRPr="00514637">
        <w:t xml:space="preserve">SC: Budování vztahů k městu a místu </w:t>
      </w:r>
      <w:r w:rsidR="005C7713">
        <w:t>prostřednictvím vzdělávání a kvalitní nabídky kulturních, sportovních a spolkových aktivit</w:t>
      </w:r>
      <w:bookmarkEnd w:id="44"/>
      <w:bookmarkEnd w:id="45"/>
      <w:r w:rsidR="005C7713">
        <w:t xml:space="preserve"> </w:t>
      </w:r>
    </w:p>
    <w:p w:rsidR="00BC7303" w:rsidRDefault="00BC7303" w:rsidP="00E93256">
      <w:pPr>
        <w:pStyle w:val="Nadpis3"/>
        <w:numPr>
          <w:ilvl w:val="0"/>
          <w:numId w:val="22"/>
        </w:numPr>
      </w:pPr>
      <w:bookmarkStart w:id="46" w:name="_Toc36925012"/>
      <w:bookmarkStart w:id="47" w:name="_Ref36925578"/>
      <w:r w:rsidRPr="00514637">
        <w:t xml:space="preserve">SC: Zajistit kvalitní podmínky a nabídku </w:t>
      </w:r>
      <w:r w:rsidR="005C7713">
        <w:t>vzdělávání a v oblasti kultury,</w:t>
      </w:r>
      <w:r w:rsidRPr="00514637">
        <w:t xml:space="preserve"> sportu</w:t>
      </w:r>
      <w:r>
        <w:t xml:space="preserve"> </w:t>
      </w:r>
      <w:r w:rsidR="005C7713">
        <w:t>a spolkové činnosti</w:t>
      </w:r>
      <w:bookmarkEnd w:id="46"/>
      <w:bookmarkEnd w:id="47"/>
      <w:r w:rsidR="005C7713">
        <w:t xml:space="preserve"> </w:t>
      </w:r>
    </w:p>
    <w:p w:rsidR="00BC7303" w:rsidRPr="00AD0990" w:rsidRDefault="00BC7303" w:rsidP="00BC7303">
      <w:pPr>
        <w:rPr>
          <w:b/>
          <w:color w:val="FF0000"/>
        </w:rPr>
      </w:pPr>
      <w:r>
        <w:rPr>
          <w:b/>
          <w:color w:val="FF0000"/>
        </w:rPr>
        <w:t xml:space="preserve"> </w:t>
      </w:r>
      <w:r w:rsidRPr="00AD0990">
        <w:rPr>
          <w:b/>
          <w:color w:val="FF0000"/>
        </w:rPr>
        <w:t xml:space="preserve"> </w:t>
      </w:r>
    </w:p>
    <w:tbl>
      <w:tblPr>
        <w:tblStyle w:val="Mkatabulky"/>
        <w:tblW w:w="0" w:type="auto"/>
        <w:tblLook w:val="04A0" w:firstRow="1" w:lastRow="0" w:firstColumn="1" w:lastColumn="0" w:noHBand="0" w:noVBand="1"/>
      </w:tblPr>
      <w:tblGrid>
        <w:gridCol w:w="1926"/>
        <w:gridCol w:w="7136"/>
      </w:tblGrid>
      <w:tr w:rsidR="00BC7303" w:rsidTr="00E93256">
        <w:tc>
          <w:tcPr>
            <w:tcW w:w="1951" w:type="dxa"/>
            <w:vAlign w:val="center"/>
          </w:tcPr>
          <w:p w:rsidR="00BC7303" w:rsidRPr="00E93256" w:rsidRDefault="00BC7303" w:rsidP="00590ADA">
            <w:pPr>
              <w:spacing w:before="60" w:after="60"/>
              <w:jc w:val="left"/>
              <w:rPr>
                <w:b/>
                <w:i/>
              </w:rPr>
            </w:pPr>
            <w:r w:rsidRPr="00E93256">
              <w:rPr>
                <w:b/>
                <w:i/>
              </w:rPr>
              <w:t>Opatření</w:t>
            </w:r>
          </w:p>
        </w:tc>
        <w:tc>
          <w:tcPr>
            <w:tcW w:w="7261" w:type="dxa"/>
          </w:tcPr>
          <w:p w:rsidR="00BC7303" w:rsidRDefault="00357D93" w:rsidP="00590ADA">
            <w:pPr>
              <w:pStyle w:val="Nadpis3"/>
              <w:spacing w:before="60" w:after="60"/>
              <w:outlineLvl w:val="2"/>
            </w:pPr>
            <w:bookmarkStart w:id="48" w:name="_Toc36925013"/>
            <w:bookmarkStart w:id="49" w:name="_Ref36925589"/>
            <w:r>
              <w:t xml:space="preserve">B.1 </w:t>
            </w:r>
            <w:r w:rsidR="00BC7303">
              <w:t xml:space="preserve">Infrastruktura pro vzdělávání – investice </w:t>
            </w:r>
            <w:r w:rsidR="00BC7303" w:rsidRPr="0016678F">
              <w:t>do rozvoje vzdělávací infrastruktury</w:t>
            </w:r>
            <w:bookmarkEnd w:id="48"/>
            <w:bookmarkEnd w:id="49"/>
          </w:p>
        </w:tc>
      </w:tr>
      <w:tr w:rsidR="00BC7303" w:rsidTr="00E93256">
        <w:tc>
          <w:tcPr>
            <w:tcW w:w="1951" w:type="dxa"/>
            <w:vAlign w:val="center"/>
          </w:tcPr>
          <w:p w:rsidR="00BC7303" w:rsidRPr="00E93256" w:rsidRDefault="00BC7303" w:rsidP="00590ADA">
            <w:pPr>
              <w:spacing w:before="60" w:after="60"/>
              <w:jc w:val="left"/>
              <w:rPr>
                <w:b/>
                <w:i/>
              </w:rPr>
            </w:pPr>
            <w:r w:rsidRPr="00E93256">
              <w:rPr>
                <w:b/>
                <w:i/>
              </w:rPr>
              <w:t xml:space="preserve">Aktivity opatření </w:t>
            </w:r>
          </w:p>
        </w:tc>
        <w:tc>
          <w:tcPr>
            <w:tcW w:w="7261" w:type="dxa"/>
          </w:tcPr>
          <w:p w:rsidR="00BC7303" w:rsidRDefault="00BC7303" w:rsidP="003433CB">
            <w:pPr>
              <w:spacing w:before="60" w:after="60"/>
              <w:jc w:val="left"/>
            </w:pPr>
            <w:r>
              <w:t xml:space="preserve">Opatření je komplexně zaměřeno na rozvoj infrastruktury pro vzdělávání, nejen ve vztahu k samotnému vzdělávání, ale ke všem aktivitám realizovaným ve školách a v rámci výchovně-vzdělávacích činností a na rozvoj (klíčových) kompetencí:  </w:t>
            </w:r>
          </w:p>
          <w:p w:rsidR="00BC7303" w:rsidRDefault="00BC7303" w:rsidP="00590ADA">
            <w:pPr>
              <w:pStyle w:val="Odstavecseseznamem"/>
              <w:numPr>
                <w:ilvl w:val="0"/>
                <w:numId w:val="14"/>
              </w:numPr>
              <w:spacing w:before="60" w:after="60"/>
              <w:jc w:val="left"/>
            </w:pPr>
            <w:r>
              <w:t>adaptace nevyužívaných prostor v objektu školy pro potřebné účely</w:t>
            </w:r>
            <w:r>
              <w:rPr>
                <w:rStyle w:val="Znakapoznpodarou"/>
              </w:rPr>
              <w:footnoteReference w:id="17"/>
            </w:r>
          </w:p>
          <w:p w:rsidR="00BC7303" w:rsidRDefault="00BC7303" w:rsidP="00590ADA">
            <w:pPr>
              <w:pStyle w:val="Odstavecseseznamem"/>
              <w:numPr>
                <w:ilvl w:val="0"/>
                <w:numId w:val="14"/>
              </w:numPr>
              <w:spacing w:before="60" w:after="60"/>
              <w:jc w:val="left"/>
            </w:pPr>
            <w:r>
              <w:t>investice do infrastruktury pro tělovýchovu a organizovaný sport při školách</w:t>
            </w:r>
          </w:p>
          <w:p w:rsidR="00BC7303" w:rsidRDefault="00BC7303" w:rsidP="00590ADA">
            <w:pPr>
              <w:pStyle w:val="Odstavecseseznamem"/>
              <w:numPr>
                <w:ilvl w:val="0"/>
                <w:numId w:val="14"/>
              </w:numPr>
              <w:spacing w:before="60" w:after="60"/>
              <w:jc w:val="left"/>
            </w:pPr>
            <w:r>
              <w:t>modernizace vybavení a zařízení (vč. konektivity, SW/HW) škol (MŠ, ZŠ, SŠ, neformální/zájmové vzdělávání), včetně nástrojů komunikace (v rámci školy, škola-rodič</w:t>
            </w:r>
            <w:r>
              <w:rPr>
                <w:rStyle w:val="Znakapoznpodarou"/>
              </w:rPr>
              <w:footnoteReference w:id="18"/>
            </w:r>
            <w:r>
              <w:t xml:space="preserve"> ad.)</w:t>
            </w:r>
          </w:p>
          <w:p w:rsidR="00BC7303" w:rsidRDefault="00BC7303" w:rsidP="00590ADA">
            <w:pPr>
              <w:pStyle w:val="Odstavecseseznamem"/>
              <w:numPr>
                <w:ilvl w:val="0"/>
                <w:numId w:val="14"/>
              </w:numPr>
              <w:spacing w:before="60" w:after="60"/>
              <w:jc w:val="left"/>
            </w:pPr>
            <w:r>
              <w:t xml:space="preserve">investice za účelem snižování provozních nákladů objektů pro vzdělávání </w:t>
            </w:r>
          </w:p>
          <w:p w:rsidR="00BC7303" w:rsidRDefault="00BC7303" w:rsidP="00590ADA">
            <w:pPr>
              <w:pStyle w:val="Odstavecseseznamem"/>
              <w:numPr>
                <w:ilvl w:val="0"/>
                <w:numId w:val="14"/>
              </w:numPr>
              <w:spacing w:before="60" w:after="60"/>
              <w:jc w:val="left"/>
            </w:pPr>
            <w:r>
              <w:t xml:space="preserve">investice do infrastruktury mateřských škol, vč. školních hřišť a zahrad </w:t>
            </w:r>
          </w:p>
          <w:p w:rsidR="00BC7303" w:rsidRDefault="00BC7303" w:rsidP="00590ADA">
            <w:pPr>
              <w:pStyle w:val="Odstavecseseznamem"/>
              <w:numPr>
                <w:ilvl w:val="0"/>
                <w:numId w:val="14"/>
              </w:numPr>
              <w:spacing w:before="60" w:after="60"/>
              <w:jc w:val="left"/>
            </w:pPr>
            <w:r>
              <w:t>Zkvalitňování, rekonstrukce, modernizace prostor a vybavení pro Základní uměleckou školu</w:t>
            </w:r>
          </w:p>
          <w:p w:rsidR="00BC7303" w:rsidRDefault="00BC7303" w:rsidP="00590ADA">
            <w:pPr>
              <w:pStyle w:val="Odstavecseseznamem"/>
              <w:numPr>
                <w:ilvl w:val="0"/>
                <w:numId w:val="14"/>
              </w:numPr>
              <w:spacing w:before="60" w:after="60"/>
              <w:jc w:val="left"/>
            </w:pPr>
            <w:r>
              <w:t xml:space="preserve">Investice do zařízení a vybavení pro výuku v klíčových kompetencích </w:t>
            </w:r>
          </w:p>
        </w:tc>
      </w:tr>
      <w:tr w:rsidR="00BC7303" w:rsidTr="00E93256">
        <w:tc>
          <w:tcPr>
            <w:tcW w:w="1951" w:type="dxa"/>
            <w:vAlign w:val="center"/>
          </w:tcPr>
          <w:p w:rsidR="00BC7303" w:rsidRPr="00E93256" w:rsidRDefault="00BC7303" w:rsidP="00590ADA">
            <w:pPr>
              <w:spacing w:before="60" w:after="60"/>
              <w:jc w:val="left"/>
              <w:rPr>
                <w:b/>
                <w:i/>
              </w:rPr>
            </w:pPr>
            <w:r w:rsidRPr="00E93256">
              <w:rPr>
                <w:b/>
                <w:i/>
              </w:rPr>
              <w:t>Dobrá praxe, zdroje</w:t>
            </w:r>
          </w:p>
        </w:tc>
        <w:tc>
          <w:tcPr>
            <w:tcW w:w="7261" w:type="dxa"/>
          </w:tcPr>
          <w:p w:rsidR="00BC7303" w:rsidRDefault="00E93256" w:rsidP="00590ADA">
            <w:pPr>
              <w:spacing w:before="60" w:after="60"/>
            </w:pPr>
            <w:r>
              <w:t>IROP 2021+</w:t>
            </w:r>
          </w:p>
        </w:tc>
      </w:tr>
    </w:tbl>
    <w:p w:rsidR="00BC7303" w:rsidRDefault="00BC7303" w:rsidP="00BC7303"/>
    <w:tbl>
      <w:tblPr>
        <w:tblStyle w:val="Mkatabulky"/>
        <w:tblW w:w="0" w:type="auto"/>
        <w:tblLook w:val="04A0" w:firstRow="1" w:lastRow="0" w:firstColumn="1" w:lastColumn="0" w:noHBand="0" w:noVBand="1"/>
      </w:tblPr>
      <w:tblGrid>
        <w:gridCol w:w="1928"/>
        <w:gridCol w:w="7134"/>
      </w:tblGrid>
      <w:tr w:rsidR="00BC7303" w:rsidTr="00E93256">
        <w:tc>
          <w:tcPr>
            <w:tcW w:w="1951" w:type="dxa"/>
            <w:vAlign w:val="center"/>
          </w:tcPr>
          <w:p w:rsidR="00BC7303" w:rsidRPr="00E93256" w:rsidRDefault="00BC7303" w:rsidP="00590ADA">
            <w:pPr>
              <w:spacing w:before="60" w:after="60"/>
              <w:jc w:val="left"/>
              <w:rPr>
                <w:b/>
                <w:i/>
              </w:rPr>
            </w:pPr>
            <w:r w:rsidRPr="00E93256">
              <w:rPr>
                <w:b/>
                <w:i/>
              </w:rPr>
              <w:t>Opatření</w:t>
            </w:r>
          </w:p>
        </w:tc>
        <w:tc>
          <w:tcPr>
            <w:tcW w:w="7261" w:type="dxa"/>
          </w:tcPr>
          <w:p w:rsidR="00BC7303" w:rsidRDefault="00357D93" w:rsidP="00590ADA">
            <w:pPr>
              <w:pStyle w:val="Nadpis3"/>
              <w:spacing w:before="60" w:after="60"/>
              <w:outlineLvl w:val="2"/>
            </w:pPr>
            <w:bookmarkStart w:id="50" w:name="_Toc36925014"/>
            <w:bookmarkStart w:id="51" w:name="_Ref36925592"/>
            <w:r>
              <w:t xml:space="preserve">B.2 </w:t>
            </w:r>
            <w:r w:rsidR="00BC7303" w:rsidRPr="0097737E">
              <w:t>Podpora rozvoje lidských zdrojů ve vzdělávání</w:t>
            </w:r>
            <w:bookmarkEnd w:id="50"/>
            <w:bookmarkEnd w:id="51"/>
          </w:p>
        </w:tc>
      </w:tr>
      <w:tr w:rsidR="00BC7303" w:rsidTr="00E93256">
        <w:tc>
          <w:tcPr>
            <w:tcW w:w="1951" w:type="dxa"/>
            <w:vAlign w:val="center"/>
          </w:tcPr>
          <w:p w:rsidR="00BC7303" w:rsidRPr="00E93256" w:rsidRDefault="00BC7303" w:rsidP="00590ADA">
            <w:pPr>
              <w:spacing w:before="60" w:after="60"/>
              <w:jc w:val="left"/>
              <w:rPr>
                <w:b/>
                <w:i/>
              </w:rPr>
            </w:pPr>
            <w:r w:rsidRPr="00E93256">
              <w:rPr>
                <w:b/>
                <w:i/>
              </w:rPr>
              <w:t xml:space="preserve">Aktivity opatření </w:t>
            </w:r>
          </w:p>
        </w:tc>
        <w:tc>
          <w:tcPr>
            <w:tcW w:w="7261" w:type="dxa"/>
          </w:tcPr>
          <w:p w:rsidR="00BC7303" w:rsidRDefault="00BC7303" w:rsidP="00590ADA">
            <w:pPr>
              <w:spacing w:before="60" w:after="60"/>
            </w:pPr>
            <w:r>
              <w:t>Opatření zahrnuje veškeré aktivity a projekty, zaměřené na podporu činnosti pedagogických pracovníků, jejich spokojenost, vytváří podmínky pro jejich dobrovolné aktivity a vzdělávání:</w:t>
            </w:r>
          </w:p>
          <w:p w:rsidR="00BC7303" w:rsidRDefault="00BC7303" w:rsidP="00590ADA">
            <w:pPr>
              <w:pStyle w:val="Odstavecseseznamem"/>
              <w:numPr>
                <w:ilvl w:val="0"/>
                <w:numId w:val="14"/>
              </w:numPr>
              <w:spacing w:before="60" w:after="60"/>
              <w:jc w:val="left"/>
            </w:pPr>
            <w:r>
              <w:t>vzdělávání pracovníků (vč. DVPP, ve vazbě na klíčové kompetence)</w:t>
            </w:r>
          </w:p>
          <w:p w:rsidR="00BC7303" w:rsidRDefault="00BC7303" w:rsidP="00590ADA">
            <w:pPr>
              <w:pStyle w:val="Odstavecseseznamem"/>
              <w:numPr>
                <w:ilvl w:val="0"/>
                <w:numId w:val="14"/>
              </w:numPr>
              <w:spacing w:before="60" w:after="60"/>
              <w:jc w:val="left"/>
            </w:pPr>
            <w:r>
              <w:t xml:space="preserve">modernizace a zavádění inovací a změn ve výchovných a vzdělávacích procesech a činnostech pedagogických pracovníků (vč. využití prvků různých vzdělávacích metod, např. </w:t>
            </w:r>
            <w:r w:rsidR="007B1995">
              <w:t xml:space="preserve">kritické myšlení, </w:t>
            </w:r>
            <w:r>
              <w:t>Začít spolu, Montessori, Hejného metoda apod.)</w:t>
            </w:r>
          </w:p>
          <w:p w:rsidR="00BC7303" w:rsidRDefault="00BC7303" w:rsidP="00590ADA">
            <w:pPr>
              <w:pStyle w:val="Odstavecseseznamem"/>
              <w:numPr>
                <w:ilvl w:val="0"/>
                <w:numId w:val="14"/>
              </w:numPr>
              <w:spacing w:before="60" w:after="60"/>
              <w:jc w:val="left"/>
            </w:pPr>
            <w:r>
              <w:t>zvyšování bezpečnosti dětí, žáků i pedagogů ve vzdělávacích zařízeních</w:t>
            </w:r>
          </w:p>
          <w:p w:rsidR="00BC7303" w:rsidRDefault="00BC7303" w:rsidP="00590ADA">
            <w:pPr>
              <w:pStyle w:val="Odstavecseseznamem"/>
              <w:numPr>
                <w:ilvl w:val="0"/>
                <w:numId w:val="14"/>
              </w:numPr>
              <w:spacing w:before="60" w:after="60"/>
              <w:jc w:val="left"/>
            </w:pPr>
            <w:r>
              <w:t>podpora rozvoje gramotností se zvláštním zřetelem na finanční gramotnost</w:t>
            </w:r>
          </w:p>
        </w:tc>
      </w:tr>
      <w:tr w:rsidR="00BC7303" w:rsidTr="00E93256">
        <w:tc>
          <w:tcPr>
            <w:tcW w:w="1951" w:type="dxa"/>
            <w:vAlign w:val="center"/>
          </w:tcPr>
          <w:p w:rsidR="00BC7303" w:rsidRPr="00E93256" w:rsidRDefault="00BC7303" w:rsidP="00590ADA">
            <w:pPr>
              <w:spacing w:before="60" w:after="60"/>
              <w:jc w:val="left"/>
              <w:rPr>
                <w:b/>
                <w:i/>
              </w:rPr>
            </w:pPr>
            <w:r w:rsidRPr="00E93256">
              <w:rPr>
                <w:b/>
                <w:i/>
              </w:rPr>
              <w:t>Dobrá praxe, zdroje</w:t>
            </w:r>
          </w:p>
        </w:tc>
        <w:tc>
          <w:tcPr>
            <w:tcW w:w="7261" w:type="dxa"/>
          </w:tcPr>
          <w:p w:rsidR="00BC7303" w:rsidRDefault="00E93256" w:rsidP="00590ADA">
            <w:pPr>
              <w:spacing w:before="60" w:after="60"/>
            </w:pPr>
            <w:r>
              <w:t>edupage.cz, e-jidelnicek.cz, isic.cz</w:t>
            </w:r>
          </w:p>
        </w:tc>
      </w:tr>
    </w:tbl>
    <w:p w:rsidR="00BC7303" w:rsidRDefault="00BC7303" w:rsidP="00BC7303"/>
    <w:tbl>
      <w:tblPr>
        <w:tblStyle w:val="Mkatabulky"/>
        <w:tblW w:w="0" w:type="auto"/>
        <w:tblLook w:val="04A0" w:firstRow="1" w:lastRow="0" w:firstColumn="1" w:lastColumn="0" w:noHBand="0" w:noVBand="1"/>
      </w:tblPr>
      <w:tblGrid>
        <w:gridCol w:w="1928"/>
        <w:gridCol w:w="7134"/>
      </w:tblGrid>
      <w:tr w:rsidR="00BC7303" w:rsidTr="00E93256">
        <w:tc>
          <w:tcPr>
            <w:tcW w:w="1951" w:type="dxa"/>
            <w:vAlign w:val="center"/>
          </w:tcPr>
          <w:p w:rsidR="00BC7303" w:rsidRPr="00E93256" w:rsidRDefault="00BC7303" w:rsidP="00590ADA">
            <w:pPr>
              <w:spacing w:before="60" w:after="60"/>
              <w:jc w:val="left"/>
              <w:rPr>
                <w:b/>
                <w:i/>
              </w:rPr>
            </w:pPr>
            <w:r w:rsidRPr="00E93256">
              <w:rPr>
                <w:b/>
                <w:i/>
              </w:rPr>
              <w:t>Opatření</w:t>
            </w:r>
          </w:p>
        </w:tc>
        <w:tc>
          <w:tcPr>
            <w:tcW w:w="7261" w:type="dxa"/>
          </w:tcPr>
          <w:p w:rsidR="00BC7303" w:rsidRDefault="00357D93" w:rsidP="00590ADA">
            <w:pPr>
              <w:pStyle w:val="Nadpis3"/>
              <w:spacing w:before="60" w:after="60"/>
              <w:outlineLvl w:val="2"/>
            </w:pPr>
            <w:bookmarkStart w:id="52" w:name="_Toc36925015"/>
            <w:bookmarkStart w:id="53" w:name="_Ref36925594"/>
            <w:r>
              <w:t xml:space="preserve">B.3 </w:t>
            </w:r>
            <w:r w:rsidR="00BC7303">
              <w:t>Podpora neformálního,</w:t>
            </w:r>
            <w:r w:rsidR="00BC7303" w:rsidRPr="0016678F">
              <w:t xml:space="preserve"> zájmového </w:t>
            </w:r>
            <w:r w:rsidR="00BC7303">
              <w:t xml:space="preserve">a dalšího </w:t>
            </w:r>
            <w:r w:rsidR="00BC7303" w:rsidRPr="0016678F">
              <w:t>vzdělávání</w:t>
            </w:r>
            <w:bookmarkEnd w:id="52"/>
            <w:bookmarkEnd w:id="53"/>
          </w:p>
        </w:tc>
      </w:tr>
      <w:tr w:rsidR="00BC7303" w:rsidTr="00E93256">
        <w:tc>
          <w:tcPr>
            <w:tcW w:w="1951" w:type="dxa"/>
            <w:vAlign w:val="center"/>
          </w:tcPr>
          <w:p w:rsidR="00BC7303" w:rsidRPr="00E93256" w:rsidRDefault="00BC7303" w:rsidP="00590ADA">
            <w:pPr>
              <w:spacing w:before="60" w:after="60"/>
              <w:jc w:val="left"/>
              <w:rPr>
                <w:b/>
                <w:i/>
              </w:rPr>
            </w:pPr>
            <w:r w:rsidRPr="00E93256">
              <w:rPr>
                <w:b/>
                <w:i/>
              </w:rPr>
              <w:t xml:space="preserve">Aktivity opatření </w:t>
            </w:r>
          </w:p>
        </w:tc>
        <w:tc>
          <w:tcPr>
            <w:tcW w:w="7261" w:type="dxa"/>
          </w:tcPr>
          <w:p w:rsidR="00BC7303" w:rsidRDefault="00BC7303" w:rsidP="00590ADA">
            <w:pPr>
              <w:spacing w:before="60" w:after="60"/>
            </w:pPr>
            <w:r>
              <w:t xml:space="preserve">Podpora v tomto opatření je zaměřena na rozvoj infrastruktury a podmínek pro neformální, zájmové a další vzdělávání jak dětí a žáků, tak osob v produktivním věku a seniorů. Důležitým hlediskem je uspokojování potřeb různých cílových skupin a zajištění dostupného vzdělávání nad rámec předškolního, primárního a sekundárního, též s přihlédnutím k vytváření podmínek pro plnohodnotnou účast osob v produktivním věku na trhu práce (při vysoké míře vyjížďky obyvatel Stochova za zaměstnáním do okolních obcí a měst).  </w:t>
            </w:r>
          </w:p>
          <w:p w:rsidR="00BC7303" w:rsidRDefault="00BC7303" w:rsidP="00590ADA">
            <w:pPr>
              <w:pStyle w:val="Odstavecseseznamem"/>
              <w:numPr>
                <w:ilvl w:val="0"/>
                <w:numId w:val="19"/>
              </w:numPr>
              <w:spacing w:before="60" w:after="60"/>
              <w:jc w:val="left"/>
            </w:pPr>
            <w:r>
              <w:t>Zajištění nabídky neformálního vzdělávání (např. školní kluby)</w:t>
            </w:r>
          </w:p>
          <w:p w:rsidR="00BC7303" w:rsidRDefault="00BC7303" w:rsidP="00590ADA">
            <w:pPr>
              <w:pStyle w:val="Odstavecseseznamem"/>
              <w:numPr>
                <w:ilvl w:val="0"/>
                <w:numId w:val="19"/>
              </w:numPr>
              <w:spacing w:before="60" w:after="60"/>
              <w:jc w:val="left"/>
            </w:pPr>
            <w:r>
              <w:t xml:space="preserve">Investice do infrastruktury pro zájmové, neformální a další vzdělávání </w:t>
            </w:r>
          </w:p>
          <w:p w:rsidR="00BC7303" w:rsidRDefault="00BC7303" w:rsidP="00590ADA">
            <w:pPr>
              <w:pStyle w:val="Odstavecseseznamem"/>
              <w:numPr>
                <w:ilvl w:val="0"/>
                <w:numId w:val="19"/>
              </w:numPr>
              <w:spacing w:before="60" w:after="60"/>
              <w:jc w:val="left"/>
            </w:pPr>
            <w:r>
              <w:t>Realizace příměstských táborů</w:t>
            </w:r>
          </w:p>
          <w:p w:rsidR="00BC7303" w:rsidRPr="00EE72D2" w:rsidRDefault="00BC7303" w:rsidP="00590ADA">
            <w:pPr>
              <w:pStyle w:val="Odstavecseseznamem"/>
              <w:numPr>
                <w:ilvl w:val="0"/>
                <w:numId w:val="19"/>
              </w:numPr>
              <w:spacing w:before="60" w:after="60"/>
              <w:jc w:val="left"/>
            </w:pPr>
            <w:r w:rsidRPr="00EE72D2">
              <w:t xml:space="preserve">Aktivity na rozvoj klíčových kompetencí v rámci neformálního, zájmového a dalšího vzdělávání </w:t>
            </w:r>
          </w:p>
        </w:tc>
      </w:tr>
      <w:tr w:rsidR="00BC7303" w:rsidTr="00E93256">
        <w:tc>
          <w:tcPr>
            <w:tcW w:w="1951" w:type="dxa"/>
            <w:vAlign w:val="center"/>
          </w:tcPr>
          <w:p w:rsidR="00BC7303" w:rsidRPr="00E93256" w:rsidRDefault="00BC7303" w:rsidP="00590ADA">
            <w:pPr>
              <w:spacing w:before="60" w:after="60"/>
              <w:jc w:val="left"/>
              <w:rPr>
                <w:b/>
                <w:i/>
              </w:rPr>
            </w:pPr>
            <w:r w:rsidRPr="00E93256">
              <w:rPr>
                <w:b/>
                <w:i/>
              </w:rPr>
              <w:t>Dobrá praxe, zdroje</w:t>
            </w:r>
          </w:p>
        </w:tc>
        <w:tc>
          <w:tcPr>
            <w:tcW w:w="7261" w:type="dxa"/>
          </w:tcPr>
          <w:p w:rsidR="00BC7303" w:rsidRDefault="00BC7303" w:rsidP="00590ADA">
            <w:pPr>
              <w:spacing w:before="60" w:after="60"/>
            </w:pPr>
            <w:r>
              <w:t xml:space="preserve">Webinář na téma „Příprava měst na stárnutí populace“ </w:t>
            </w:r>
          </w:p>
          <w:p w:rsidR="00E93256" w:rsidRDefault="00E93256" w:rsidP="00590ADA">
            <w:pPr>
              <w:spacing w:before="60" w:after="60"/>
            </w:pPr>
            <w:r>
              <w:t>OPZ 2021+</w:t>
            </w:r>
          </w:p>
          <w:p w:rsidR="00124CE6" w:rsidRDefault="00124CE6" w:rsidP="00590ADA">
            <w:pPr>
              <w:spacing w:before="60" w:after="60"/>
            </w:pPr>
            <w:r>
              <w:t>OP Jana Amose Komenského 2021+</w:t>
            </w:r>
          </w:p>
        </w:tc>
      </w:tr>
    </w:tbl>
    <w:p w:rsidR="00BC7303" w:rsidRDefault="00BC7303" w:rsidP="00BC7303"/>
    <w:tbl>
      <w:tblPr>
        <w:tblStyle w:val="Mkatabulky"/>
        <w:tblW w:w="0" w:type="auto"/>
        <w:tblLook w:val="04A0" w:firstRow="1" w:lastRow="0" w:firstColumn="1" w:lastColumn="0" w:noHBand="0" w:noVBand="1"/>
      </w:tblPr>
      <w:tblGrid>
        <w:gridCol w:w="1921"/>
        <w:gridCol w:w="7141"/>
      </w:tblGrid>
      <w:tr w:rsidR="00BC7303" w:rsidTr="00E93256">
        <w:tc>
          <w:tcPr>
            <w:tcW w:w="1951" w:type="dxa"/>
            <w:vAlign w:val="center"/>
          </w:tcPr>
          <w:p w:rsidR="00BC7303" w:rsidRPr="00E93256" w:rsidRDefault="00BC7303" w:rsidP="00590ADA">
            <w:pPr>
              <w:spacing w:before="60" w:after="60"/>
              <w:jc w:val="left"/>
              <w:rPr>
                <w:b/>
                <w:i/>
              </w:rPr>
            </w:pPr>
            <w:r w:rsidRPr="00E93256">
              <w:rPr>
                <w:b/>
                <w:i/>
              </w:rPr>
              <w:t>Opatření</w:t>
            </w:r>
          </w:p>
        </w:tc>
        <w:tc>
          <w:tcPr>
            <w:tcW w:w="7261" w:type="dxa"/>
          </w:tcPr>
          <w:p w:rsidR="00BC7303" w:rsidRDefault="00357D93" w:rsidP="00590ADA">
            <w:pPr>
              <w:pStyle w:val="Nadpis3"/>
              <w:spacing w:before="60" w:after="60"/>
              <w:outlineLvl w:val="2"/>
            </w:pPr>
            <w:bookmarkStart w:id="54" w:name="_Toc36925016"/>
            <w:bookmarkStart w:id="55" w:name="_Ref36925597"/>
            <w:r>
              <w:t xml:space="preserve">B.4 </w:t>
            </w:r>
            <w:r w:rsidR="00BC7303">
              <w:t>Připravenost na změny ve věkovém složení obyvatel</w:t>
            </w:r>
            <w:bookmarkEnd w:id="54"/>
            <w:bookmarkEnd w:id="55"/>
          </w:p>
        </w:tc>
      </w:tr>
      <w:tr w:rsidR="00BC7303" w:rsidTr="00E93256">
        <w:tc>
          <w:tcPr>
            <w:tcW w:w="1951" w:type="dxa"/>
            <w:vAlign w:val="center"/>
          </w:tcPr>
          <w:p w:rsidR="00BC7303" w:rsidRPr="00E93256" w:rsidRDefault="00BC7303" w:rsidP="00590ADA">
            <w:pPr>
              <w:spacing w:before="60" w:after="60"/>
              <w:jc w:val="left"/>
              <w:rPr>
                <w:b/>
                <w:i/>
              </w:rPr>
            </w:pPr>
            <w:r w:rsidRPr="00E93256">
              <w:rPr>
                <w:b/>
                <w:i/>
              </w:rPr>
              <w:t xml:space="preserve">Aktivity opatření </w:t>
            </w:r>
          </w:p>
        </w:tc>
        <w:tc>
          <w:tcPr>
            <w:tcW w:w="7261" w:type="dxa"/>
          </w:tcPr>
          <w:p w:rsidR="00BC7303" w:rsidRDefault="00BC7303" w:rsidP="003433CB">
            <w:pPr>
              <w:spacing w:before="60" w:after="60"/>
              <w:jc w:val="left"/>
            </w:pPr>
            <w:r>
              <w:t>Opatření je specificky zaměřeno na zvy</w:t>
            </w:r>
            <w:r w:rsidRPr="009A3FCE">
              <w:t>š</w:t>
            </w:r>
            <w:r>
              <w:t>ová</w:t>
            </w:r>
            <w:r w:rsidRPr="009A3FCE">
              <w:t>ní obecného povědomí o významu aktivního stárnutí a vytvoření kultury aktivního stárnutí založené na společnosti vstřícné pro všechny věkové skupiny.</w:t>
            </w:r>
            <w:r>
              <w:t xml:space="preserve"> Zohledňuje aktivity pro mladší i starší seniory. Zaměřuje se na budování mezigeneračních vztahů a úcty ke stáří, přípravu osob na vlastní poproduktivní věk. Do přípravy aktivit (např. úkolů či otázek do znalostních soutěží) se mohou zapojit např. žáci ZŠ, SŠ ad</w:t>
            </w:r>
            <w:r w:rsidR="00FC6938">
              <w:rPr>
                <w:rStyle w:val="Znakapoznpodarou"/>
              </w:rPr>
              <w:footnoteReference w:id="19"/>
            </w:r>
            <w:r>
              <w:t xml:space="preserve">.  </w:t>
            </w:r>
          </w:p>
          <w:p w:rsidR="00BC7303" w:rsidRDefault="00BC7303" w:rsidP="00590ADA">
            <w:pPr>
              <w:pStyle w:val="Odstavecseseznamem"/>
              <w:numPr>
                <w:ilvl w:val="0"/>
                <w:numId w:val="20"/>
              </w:numPr>
              <w:spacing w:before="60" w:after="60"/>
              <w:jc w:val="left"/>
            </w:pPr>
            <w:r>
              <w:t xml:space="preserve">Rozvoj vzdělávání třetího věku (např. univerzita III. věku, vzdělávací programy pro seniory) </w:t>
            </w:r>
          </w:p>
          <w:p w:rsidR="00BC7303" w:rsidRDefault="00BC7303" w:rsidP="00590ADA">
            <w:pPr>
              <w:pStyle w:val="Odstavecseseznamem"/>
              <w:numPr>
                <w:ilvl w:val="0"/>
                <w:numId w:val="20"/>
              </w:numPr>
              <w:spacing w:before="60" w:after="60"/>
              <w:jc w:val="left"/>
            </w:pPr>
            <w:r>
              <w:t>Realizace mezigeneračních projektů</w:t>
            </w:r>
            <w:r w:rsidRPr="00504BB0">
              <w:rPr>
                <w:rStyle w:val="Znakapoznpodarou"/>
              </w:rPr>
              <w:footnoteReference w:id="20"/>
            </w:r>
            <w:r>
              <w:t xml:space="preserve"> (při zapojení různých organizací, vč. MŠ, ZŠ, speciální školy</w:t>
            </w:r>
            <w:r w:rsidR="00A13433">
              <w:t>, s využitím mezinárodní spolupráce s partnerskými městy</w:t>
            </w:r>
            <w:r>
              <w:t xml:space="preserve">) a programů na školách </w:t>
            </w:r>
          </w:p>
          <w:p w:rsidR="00BC7303" w:rsidRDefault="00BC7303" w:rsidP="00590ADA">
            <w:pPr>
              <w:pStyle w:val="Odstavecseseznamem"/>
              <w:numPr>
                <w:ilvl w:val="0"/>
                <w:numId w:val="20"/>
              </w:numPr>
              <w:spacing w:before="60" w:after="60"/>
              <w:jc w:val="left"/>
            </w:pPr>
            <w:r>
              <w:t xml:space="preserve">Spolupráce s organizacemi poskytujícími služby, vzdělávání a aktivity pro seniory </w:t>
            </w:r>
            <w:r w:rsidR="00A13433">
              <w:t>(vč. organizací z partnerských měst)</w:t>
            </w:r>
            <w:r>
              <w:t xml:space="preserve"> </w:t>
            </w:r>
          </w:p>
          <w:p w:rsidR="00BC7303" w:rsidRDefault="00BC7303" w:rsidP="00590ADA">
            <w:pPr>
              <w:pStyle w:val="Odstavecseseznamem"/>
              <w:numPr>
                <w:ilvl w:val="0"/>
                <w:numId w:val="20"/>
              </w:numPr>
              <w:spacing w:before="60" w:after="60"/>
              <w:jc w:val="left"/>
            </w:pPr>
            <w:r>
              <w:t>Aktivizační programy pro mladší seniory (organizované výlety, společné vaření, znalostní soutěže spojené např. s pohybem, pobytem venku)</w:t>
            </w:r>
          </w:p>
          <w:p w:rsidR="00BC7303" w:rsidRDefault="00BC7303" w:rsidP="00590ADA">
            <w:pPr>
              <w:pStyle w:val="Odstavecseseznamem"/>
              <w:numPr>
                <w:ilvl w:val="0"/>
                <w:numId w:val="20"/>
              </w:numPr>
              <w:spacing w:before="60" w:after="60"/>
              <w:jc w:val="left"/>
            </w:pPr>
            <w:r>
              <w:t xml:space="preserve">Soutěže pro seniory (např. pétanque o pohár starosty, Babička/dědeček roku)  </w:t>
            </w:r>
          </w:p>
          <w:p w:rsidR="00BC7303" w:rsidRDefault="00BC7303" w:rsidP="00590ADA">
            <w:pPr>
              <w:pStyle w:val="Odstavecseseznamem"/>
              <w:numPr>
                <w:ilvl w:val="0"/>
                <w:numId w:val="20"/>
              </w:numPr>
              <w:spacing w:before="60" w:after="60"/>
              <w:jc w:val="left"/>
            </w:pPr>
            <w:r>
              <w:t>Vzdělávací kurzy ve spolupráci se školami (např. ZŠ, SŠ, ZUŠ)</w:t>
            </w:r>
          </w:p>
          <w:p w:rsidR="00BC7303" w:rsidRDefault="00BC7303" w:rsidP="00590ADA">
            <w:pPr>
              <w:pStyle w:val="Odstavecseseznamem"/>
              <w:numPr>
                <w:ilvl w:val="0"/>
                <w:numId w:val="20"/>
              </w:numPr>
              <w:spacing w:before="60" w:after="60"/>
              <w:jc w:val="left"/>
            </w:pPr>
            <w:r>
              <w:t xml:space="preserve">Využití znalostí a zkušeností seniorů na školních zahradách, čtení ve školách </w:t>
            </w:r>
          </w:p>
          <w:p w:rsidR="00BC7303" w:rsidRPr="00305303" w:rsidRDefault="00BC7303" w:rsidP="00590ADA">
            <w:pPr>
              <w:pStyle w:val="Odstavecseseznamem"/>
              <w:numPr>
                <w:ilvl w:val="0"/>
                <w:numId w:val="20"/>
              </w:numPr>
              <w:spacing w:before="60" w:after="60"/>
              <w:jc w:val="left"/>
            </w:pPr>
            <w:r w:rsidRPr="00FE30B7">
              <w:rPr>
                <w:rFonts w:cstheme="minorHAnsi"/>
              </w:rPr>
              <w:t>Vytvoření / nákup vhodných dárků s logem Stochova (možnost spolupráce se ZUŠ</w:t>
            </w:r>
            <w:r>
              <w:rPr>
                <w:rFonts w:cstheme="minorHAnsi"/>
              </w:rPr>
              <w:t xml:space="preserve"> – např. tvorba přání, keramiky</w:t>
            </w:r>
            <w:r w:rsidRPr="00FE30B7">
              <w:rPr>
                <w:rFonts w:cstheme="minorHAnsi"/>
              </w:rPr>
              <w:t>)</w:t>
            </w:r>
          </w:p>
          <w:p w:rsidR="00BC7303" w:rsidRPr="007B1995" w:rsidRDefault="00BC7303" w:rsidP="00590ADA">
            <w:pPr>
              <w:pStyle w:val="Odstavecseseznamem"/>
              <w:numPr>
                <w:ilvl w:val="0"/>
                <w:numId w:val="20"/>
              </w:numPr>
              <w:spacing w:before="60" w:after="60"/>
              <w:jc w:val="left"/>
            </w:pPr>
            <w:r w:rsidRPr="00FE30B7">
              <w:rPr>
                <w:rFonts w:cstheme="minorHAnsi"/>
              </w:rPr>
              <w:t>Využití akcí pro seniory k získá</w:t>
            </w:r>
            <w:r>
              <w:rPr>
                <w:rFonts w:cstheme="minorHAnsi"/>
              </w:rPr>
              <w:t>vá</w:t>
            </w:r>
            <w:r w:rsidRPr="00FE30B7">
              <w:rPr>
                <w:rFonts w:cstheme="minorHAnsi"/>
              </w:rPr>
              <w:t>ní dalších poznatků a podnětů (návrhů aktivit) pro akce/aktivity pro tuto CS</w:t>
            </w:r>
          </w:p>
          <w:p w:rsidR="007B1995" w:rsidRDefault="007B1995" w:rsidP="00590ADA">
            <w:pPr>
              <w:pStyle w:val="Odstavecseseznamem"/>
              <w:numPr>
                <w:ilvl w:val="0"/>
                <w:numId w:val="20"/>
              </w:numPr>
              <w:spacing w:before="60" w:after="60"/>
              <w:jc w:val="left"/>
            </w:pPr>
            <w:r>
              <w:rPr>
                <w:rFonts w:cstheme="minorHAnsi"/>
              </w:rPr>
              <w:t xml:space="preserve">Rehabilitační a aktivizační pobyty a aktivity </w:t>
            </w:r>
          </w:p>
        </w:tc>
      </w:tr>
      <w:tr w:rsidR="00BC7303" w:rsidTr="00E93256">
        <w:tc>
          <w:tcPr>
            <w:tcW w:w="1951" w:type="dxa"/>
            <w:vAlign w:val="center"/>
          </w:tcPr>
          <w:p w:rsidR="00BC7303" w:rsidRPr="00E93256" w:rsidRDefault="00BC7303" w:rsidP="00590ADA">
            <w:pPr>
              <w:spacing w:before="60" w:after="60"/>
              <w:jc w:val="left"/>
              <w:rPr>
                <w:b/>
                <w:i/>
              </w:rPr>
            </w:pPr>
            <w:r w:rsidRPr="00E93256">
              <w:rPr>
                <w:b/>
                <w:i/>
              </w:rPr>
              <w:t>Dobrá praxe, zdroje</w:t>
            </w:r>
          </w:p>
        </w:tc>
        <w:tc>
          <w:tcPr>
            <w:tcW w:w="7261" w:type="dxa"/>
          </w:tcPr>
          <w:p w:rsidR="00BC7303" w:rsidRDefault="00BC7303" w:rsidP="00124CE6">
            <w:pPr>
              <w:spacing w:before="60" w:after="60"/>
              <w:jc w:val="left"/>
            </w:pPr>
            <w:r w:rsidRPr="00025D42">
              <w:rPr>
                <w:rStyle w:val="Hypertextovodkaz"/>
              </w:rPr>
              <w:t xml:space="preserve">Města přátelská seniorům </w:t>
            </w:r>
            <w:hyperlink r:id="rId17" w:history="1">
              <w:r w:rsidRPr="00252928">
                <w:rPr>
                  <w:rStyle w:val="Hypertextovodkaz"/>
                </w:rPr>
                <w:t>www.mestaseniorum.cz</w:t>
              </w:r>
            </w:hyperlink>
            <w:r>
              <w:t xml:space="preserve"> </w:t>
            </w:r>
          </w:p>
          <w:p w:rsidR="00BC7303" w:rsidRDefault="00BC7303" w:rsidP="00124CE6">
            <w:pPr>
              <w:spacing w:before="60" w:after="60"/>
              <w:jc w:val="left"/>
            </w:pPr>
            <w:r>
              <w:t>Manuál volnočasových aktivit seniorů (</w:t>
            </w:r>
            <w:hyperlink r:id="rId18" w:history="1">
              <w:r w:rsidRPr="00252928">
                <w:rPr>
                  <w:rStyle w:val="Hypertextovodkaz"/>
                </w:rPr>
                <w:t>http://praha.vupsv.cz/Fulltext/cm17-1.pdf</w:t>
              </w:r>
            </w:hyperlink>
            <w:r>
              <w:t xml:space="preserve">) </w:t>
            </w:r>
          </w:p>
          <w:p w:rsidR="00BC7303" w:rsidRDefault="00BC7303" w:rsidP="00124CE6">
            <w:pPr>
              <w:spacing w:before="60" w:after="60"/>
              <w:jc w:val="left"/>
            </w:pPr>
            <w:r>
              <w:t xml:space="preserve">Znalostní soutěž Prahy 4 spojená s pohybem </w:t>
            </w:r>
            <w:hyperlink r:id="rId19" w:history="1">
              <w:r w:rsidRPr="00252928">
                <w:rPr>
                  <w:rStyle w:val="Hypertextovodkaz"/>
                </w:rPr>
                <w:t>https://www.praha4.cz/Nova-soutez-pro-seniory-o-znalostech-Prahy-4-je-tentokrat-spojena-s-pohybem.html</w:t>
              </w:r>
            </w:hyperlink>
          </w:p>
          <w:p w:rsidR="00BC7303" w:rsidRDefault="000C3878" w:rsidP="00124CE6">
            <w:pPr>
              <w:spacing w:before="60" w:after="60"/>
              <w:jc w:val="left"/>
            </w:pPr>
            <w:hyperlink r:id="rId20" w:history="1">
              <w:r w:rsidR="00BC7303" w:rsidRPr="00252928">
                <w:rPr>
                  <w:rStyle w:val="Hypertextovodkaz"/>
                </w:rPr>
                <w:t>www.elpida.cz</w:t>
              </w:r>
            </w:hyperlink>
            <w:r w:rsidR="00BC7303">
              <w:t xml:space="preserve"> </w:t>
            </w:r>
          </w:p>
          <w:p w:rsidR="00BC7303" w:rsidRDefault="00BC7303" w:rsidP="00124CE6">
            <w:pPr>
              <w:spacing w:before="60" w:after="60"/>
              <w:jc w:val="left"/>
            </w:pPr>
            <w:r>
              <w:t xml:space="preserve">kurz „Zpátky do školy“ (může zahrnovat i ZUŠ): </w:t>
            </w:r>
            <w:hyperlink r:id="rId21" w:history="1">
              <w:r w:rsidRPr="00252928">
                <w:rPr>
                  <w:rStyle w:val="Hypertextovodkaz"/>
                </w:rPr>
                <w:t>https://www.praha4.cz/Vzdelavaci-kurzy-pro-seniory-Zpatky-do-skoly-2019.html</w:t>
              </w:r>
            </w:hyperlink>
          </w:p>
          <w:p w:rsidR="00BC7303" w:rsidRDefault="00BC7303" w:rsidP="00124CE6">
            <w:pPr>
              <w:spacing w:before="60" w:after="60"/>
              <w:jc w:val="left"/>
            </w:pPr>
            <w:r w:rsidRPr="00305303">
              <w:t xml:space="preserve">projekt 2generace </w:t>
            </w:r>
            <w:hyperlink r:id="rId22" w:history="1">
              <w:r w:rsidRPr="00305303">
                <w:rPr>
                  <w:rStyle w:val="Hypertextovodkaz"/>
                </w:rPr>
                <w:t>https://www.praha4.cz/Nejen-v-Podoli-se-budou-setkavat-deti-a-seniori-v-ramci-projektu-2generace.html</w:t>
              </w:r>
            </w:hyperlink>
          </w:p>
          <w:p w:rsidR="00E00E4E" w:rsidRPr="005D66B4" w:rsidRDefault="008675DC" w:rsidP="00124CE6">
            <w:pPr>
              <w:spacing w:before="60" w:after="60" w:line="276" w:lineRule="auto"/>
              <w:jc w:val="left"/>
            </w:pPr>
            <w:r>
              <w:t>Nadace Lepší senior, Nadace Život 90 (</w:t>
            </w:r>
            <w:hyperlink r:id="rId23" w:history="1">
              <w:r>
                <w:rPr>
                  <w:rStyle w:val="Hypertextovodkaz"/>
                </w:rPr>
                <w:t>www.zivot90.cz</w:t>
              </w:r>
            </w:hyperlink>
            <w:r w:rsidR="00BE515E" w:rsidRPr="00BE515E">
              <w:t xml:space="preserve">) </w:t>
            </w:r>
          </w:p>
          <w:p w:rsidR="00EA0F0D" w:rsidRPr="00305303" w:rsidRDefault="000C3878" w:rsidP="00124CE6">
            <w:pPr>
              <w:spacing w:before="60" w:after="60"/>
              <w:jc w:val="left"/>
            </w:pPr>
            <w:hyperlink r:id="rId24" w:history="1">
              <w:r w:rsidR="008675DC">
                <w:rPr>
                  <w:rStyle w:val="Hypertextovodkaz"/>
                </w:rPr>
                <w:t>www.vsechnodobry.cz</w:t>
              </w:r>
            </w:hyperlink>
          </w:p>
        </w:tc>
      </w:tr>
    </w:tbl>
    <w:p w:rsidR="00BC7303" w:rsidRDefault="00BC7303" w:rsidP="00BC7303"/>
    <w:tbl>
      <w:tblPr>
        <w:tblStyle w:val="Mkatabulky"/>
        <w:tblW w:w="0" w:type="auto"/>
        <w:tblLayout w:type="fixed"/>
        <w:tblLook w:val="04A0" w:firstRow="1" w:lastRow="0" w:firstColumn="1" w:lastColumn="0" w:noHBand="0" w:noVBand="1"/>
      </w:tblPr>
      <w:tblGrid>
        <w:gridCol w:w="1951"/>
        <w:gridCol w:w="7337"/>
      </w:tblGrid>
      <w:tr w:rsidR="00BC7303" w:rsidTr="00E93256">
        <w:tc>
          <w:tcPr>
            <w:tcW w:w="1951" w:type="dxa"/>
            <w:vAlign w:val="center"/>
          </w:tcPr>
          <w:p w:rsidR="00BC7303" w:rsidRPr="00E93256" w:rsidRDefault="00BC7303" w:rsidP="00590ADA">
            <w:pPr>
              <w:spacing w:before="60" w:after="60"/>
              <w:jc w:val="left"/>
              <w:rPr>
                <w:b/>
                <w:i/>
              </w:rPr>
            </w:pPr>
            <w:r w:rsidRPr="00E93256">
              <w:rPr>
                <w:b/>
                <w:i/>
              </w:rPr>
              <w:t>Opatření</w:t>
            </w:r>
          </w:p>
        </w:tc>
        <w:tc>
          <w:tcPr>
            <w:tcW w:w="7337" w:type="dxa"/>
          </w:tcPr>
          <w:p w:rsidR="00BC7303" w:rsidRDefault="00357D93" w:rsidP="00590ADA">
            <w:pPr>
              <w:pStyle w:val="Nadpis3"/>
              <w:spacing w:before="60" w:after="60"/>
              <w:outlineLvl w:val="2"/>
            </w:pPr>
            <w:bookmarkStart w:id="56" w:name="_Toc36925017"/>
            <w:bookmarkStart w:id="57" w:name="_Ref36925606"/>
            <w:r>
              <w:t xml:space="preserve">B.5 </w:t>
            </w:r>
            <w:r w:rsidR="00BC7303" w:rsidRPr="0016678F">
              <w:t>Spolupráce nejen ve vzdělávání</w:t>
            </w:r>
            <w:bookmarkEnd w:id="56"/>
            <w:bookmarkEnd w:id="57"/>
          </w:p>
        </w:tc>
      </w:tr>
      <w:tr w:rsidR="00BC7303" w:rsidTr="00E93256">
        <w:tc>
          <w:tcPr>
            <w:tcW w:w="1951" w:type="dxa"/>
            <w:vAlign w:val="center"/>
          </w:tcPr>
          <w:p w:rsidR="00BC7303" w:rsidRPr="00E93256" w:rsidRDefault="00BC7303" w:rsidP="00590ADA">
            <w:pPr>
              <w:spacing w:before="60" w:after="60"/>
              <w:jc w:val="left"/>
              <w:rPr>
                <w:b/>
                <w:i/>
              </w:rPr>
            </w:pPr>
            <w:r w:rsidRPr="00E93256">
              <w:rPr>
                <w:b/>
                <w:i/>
              </w:rPr>
              <w:t xml:space="preserve">Aktivity opatření </w:t>
            </w:r>
          </w:p>
        </w:tc>
        <w:tc>
          <w:tcPr>
            <w:tcW w:w="7337" w:type="dxa"/>
          </w:tcPr>
          <w:p w:rsidR="00BC7303" w:rsidRDefault="00BC7303" w:rsidP="003433CB">
            <w:pPr>
              <w:spacing w:before="60" w:after="60"/>
              <w:jc w:val="left"/>
            </w:pPr>
            <w:r>
              <w:t xml:space="preserve">Jde o aktivity zaměřené na možnost využití a prezentaci znalostí a dovedností dětí a žáků v praxi (mimo běžnou výuku), budování jejich vztahu k městu a společenských vazeb a místu a sekundárně na prezentaci města Stochova. Zahrnuje zejména „měkké“ (neinvestiční projekty, činnosti) založené na spolupráci, zapojení více organizací. Opatření je také součástí nástrojů pro prevenci sociálního vyloučení a vzniku socio-patologických jevů. </w:t>
            </w:r>
          </w:p>
          <w:p w:rsidR="00BC7303" w:rsidRDefault="00BC7303" w:rsidP="00590ADA">
            <w:pPr>
              <w:pStyle w:val="Odstavecseseznamem"/>
              <w:numPr>
                <w:ilvl w:val="0"/>
                <w:numId w:val="21"/>
              </w:numPr>
              <w:spacing w:before="60" w:after="60"/>
              <w:jc w:val="left"/>
            </w:pPr>
            <w:r>
              <w:t xml:space="preserve">Podpora účasti dětí a žáků (zejména MŠ, ZŠ, ZUŠ, SŠ) na akcích mimo Stochov (přehlídky, soutěže, ukázky prací ad.) </w:t>
            </w:r>
          </w:p>
          <w:p w:rsidR="00BC7303" w:rsidRDefault="00BC7303" w:rsidP="00590ADA">
            <w:pPr>
              <w:pStyle w:val="Odstavecseseznamem"/>
              <w:numPr>
                <w:ilvl w:val="0"/>
                <w:numId w:val="21"/>
              </w:numPr>
              <w:spacing w:before="60" w:after="60"/>
              <w:jc w:val="left"/>
            </w:pPr>
            <w:r>
              <w:t>Zapojování dětí a žáků do akcí a aktivit nadmístního významu (regionálních, krajských, národních) – účast/reprezentace města na přehlídkách, kulturních akcích, znalostních a dovednostních (např. hudebních, literárních, v oblasti finanční gramotnosti ad.) soutěžích</w:t>
            </w:r>
          </w:p>
          <w:p w:rsidR="00BC7303" w:rsidRDefault="00BC7303" w:rsidP="00590ADA">
            <w:pPr>
              <w:pStyle w:val="Odstavecseseznamem"/>
              <w:numPr>
                <w:ilvl w:val="0"/>
                <w:numId w:val="21"/>
              </w:numPr>
              <w:spacing w:before="60" w:after="60"/>
              <w:jc w:val="left"/>
            </w:pPr>
            <w:r>
              <w:t xml:space="preserve">Účast v projektech typu Místní akční plán </w:t>
            </w:r>
            <w:r w:rsidR="00676D87">
              <w:t xml:space="preserve">rozvoje vzdělávání </w:t>
            </w:r>
            <w:r>
              <w:t>apod.</w:t>
            </w:r>
          </w:p>
          <w:p w:rsidR="00BC7303" w:rsidRDefault="00BC7303" w:rsidP="00590ADA">
            <w:pPr>
              <w:pStyle w:val="Odstavecseseznamem"/>
              <w:numPr>
                <w:ilvl w:val="0"/>
                <w:numId w:val="21"/>
              </w:numPr>
              <w:spacing w:before="60" w:after="60"/>
              <w:jc w:val="left"/>
            </w:pPr>
            <w:r>
              <w:t xml:space="preserve">Zapojování do národních iniciativ – benefiční akce, </w:t>
            </w:r>
          </w:p>
          <w:p w:rsidR="00BC7303" w:rsidRDefault="00986A6B" w:rsidP="00590ADA">
            <w:pPr>
              <w:pStyle w:val="Odstavecseseznamem"/>
              <w:numPr>
                <w:ilvl w:val="0"/>
                <w:numId w:val="21"/>
              </w:numPr>
              <w:spacing w:before="60" w:after="60"/>
              <w:jc w:val="left"/>
            </w:pPr>
            <w:r>
              <w:t>P</w:t>
            </w:r>
            <w:r w:rsidR="00BC7303">
              <w:t xml:space="preserve">řenos znalostí a zkušeností a využití odborných znalostí nepedagogických pracovníků, aktivity prevence – spolupráce s MP, PČR, DPS, DK, ČČK, sportovními kluby, knihovnou, muzeem i organizacemi mimo Stochov </w:t>
            </w:r>
          </w:p>
          <w:p w:rsidR="003C72A2" w:rsidRDefault="003C72A2" w:rsidP="00590ADA">
            <w:pPr>
              <w:pStyle w:val="Odstavecseseznamem"/>
              <w:numPr>
                <w:ilvl w:val="0"/>
                <w:numId w:val="21"/>
              </w:numPr>
              <w:spacing w:before="60" w:after="60"/>
              <w:jc w:val="left"/>
            </w:pPr>
            <w:r>
              <w:t>Aktivity spolupráce (nejen) s partnerskými městy – přenos zkušeností, příkladů dobré praxe, společné akce a události pro různé cílové skupiny (děti a žáky, pedagogy, seniory, rodiny s</w:t>
            </w:r>
            <w:r w:rsidR="002567C0">
              <w:t> </w:t>
            </w:r>
            <w:r>
              <w:t>dětmi</w:t>
            </w:r>
            <w:r w:rsidR="002567C0">
              <w:t xml:space="preserve"> ad.) </w:t>
            </w:r>
          </w:p>
          <w:p w:rsidR="00BC7303" w:rsidRDefault="00986A6B" w:rsidP="00590ADA">
            <w:pPr>
              <w:pStyle w:val="Odstavecseseznamem"/>
              <w:numPr>
                <w:ilvl w:val="0"/>
                <w:numId w:val="21"/>
              </w:numPr>
              <w:spacing w:before="60" w:after="60"/>
              <w:jc w:val="left"/>
            </w:pPr>
            <w:r>
              <w:t>A</w:t>
            </w:r>
            <w:r w:rsidR="00BC7303">
              <w:t>ktivity zaměřené na zapojování rodičů do dění ve škole a ve městě umožňující upevňování dobrých vztahů s rodiči dětí a žáků, znalost sociálního prostředí žáka/dítěte</w:t>
            </w:r>
          </w:p>
          <w:p w:rsidR="00BC7303" w:rsidRDefault="00986A6B" w:rsidP="00590ADA">
            <w:pPr>
              <w:pStyle w:val="Odstavecseseznamem"/>
              <w:numPr>
                <w:ilvl w:val="0"/>
                <w:numId w:val="21"/>
              </w:numPr>
              <w:spacing w:before="60" w:after="60"/>
              <w:jc w:val="left"/>
            </w:pPr>
            <w:r>
              <w:t>I</w:t>
            </w:r>
            <w:r w:rsidR="00BC7303">
              <w:t xml:space="preserve">mplementace nástrojů účinné komunikace (interaktivní, sdílené kalendáře akcí) </w:t>
            </w:r>
          </w:p>
          <w:p w:rsidR="00BC7303" w:rsidRDefault="00986A6B" w:rsidP="00590ADA">
            <w:pPr>
              <w:pStyle w:val="Odstavecseseznamem"/>
              <w:numPr>
                <w:ilvl w:val="0"/>
                <w:numId w:val="21"/>
              </w:numPr>
              <w:spacing w:before="60" w:after="60"/>
              <w:jc w:val="left"/>
            </w:pPr>
            <w:r>
              <w:t>P</w:t>
            </w:r>
            <w:r w:rsidR="00BC7303">
              <w:t>odpora nadstandardních činností a iniciativy pedagogů (vyhledávání zajímavých aktivit organizací pro školy, školní týmy apod.)</w:t>
            </w:r>
          </w:p>
          <w:p w:rsidR="00BC7303" w:rsidRDefault="00BC7303" w:rsidP="00590ADA">
            <w:pPr>
              <w:pStyle w:val="Odstavecseseznamem"/>
              <w:numPr>
                <w:ilvl w:val="0"/>
                <w:numId w:val="21"/>
              </w:numPr>
              <w:spacing w:before="60" w:after="60"/>
              <w:jc w:val="left"/>
            </w:pPr>
            <w:r>
              <w:t>Identifikace, podpora a rozvoj místního kapitálu – osobnosti, úspěšní žáci</w:t>
            </w:r>
          </w:p>
        </w:tc>
      </w:tr>
      <w:tr w:rsidR="00BC7303" w:rsidTr="00E93256">
        <w:tc>
          <w:tcPr>
            <w:tcW w:w="1951" w:type="dxa"/>
            <w:vAlign w:val="center"/>
          </w:tcPr>
          <w:p w:rsidR="00BC7303" w:rsidRPr="00E93256" w:rsidRDefault="00BC7303" w:rsidP="00590ADA">
            <w:pPr>
              <w:spacing w:before="60" w:after="60"/>
              <w:jc w:val="left"/>
              <w:rPr>
                <w:b/>
                <w:i/>
              </w:rPr>
            </w:pPr>
            <w:r w:rsidRPr="00E93256">
              <w:rPr>
                <w:b/>
                <w:i/>
              </w:rPr>
              <w:t>Dobrá praxe, zdroje</w:t>
            </w:r>
          </w:p>
        </w:tc>
        <w:tc>
          <w:tcPr>
            <w:tcW w:w="7337" w:type="dxa"/>
          </w:tcPr>
          <w:p w:rsidR="00BC7303" w:rsidRDefault="00BC7303" w:rsidP="00590ADA">
            <w:pPr>
              <w:spacing w:before="60" w:after="60"/>
            </w:pPr>
            <w:r>
              <w:t xml:space="preserve">Škola paměti národa: </w:t>
            </w:r>
            <w:hyperlink r:id="rId25" w:history="1">
              <w:r w:rsidRPr="00252928">
                <w:rPr>
                  <w:rStyle w:val="Hypertextovodkaz"/>
                </w:rPr>
                <w:t>www.pribehynasichsousedu.cz</w:t>
              </w:r>
            </w:hyperlink>
            <w:r>
              <w:t xml:space="preserve"> </w:t>
            </w:r>
          </w:p>
          <w:p w:rsidR="00BC7303" w:rsidRDefault="00BC7303" w:rsidP="00590ADA">
            <w:pPr>
              <w:spacing w:before="60" w:after="60"/>
            </w:pPr>
            <w:r>
              <w:t>přehledné kalendáře akcí a aktivit: např. slunce.info (</w:t>
            </w:r>
            <w:hyperlink r:id="rId26" w:history="1">
              <w:r w:rsidRPr="00252928">
                <w:rPr>
                  <w:rStyle w:val="Hypertextovodkaz"/>
                </w:rPr>
                <w:t>https://calendar.google.com/calendar/r/week?eid=MTlnZ3ZjbWRoaXNqaThwZTM1Zmk0bGE4ZWIgYTZhaDJyaDhrc3ZnY3ExcWwyYmFtaXJhYjRAZw</w:t>
              </w:r>
            </w:hyperlink>
            <w:r>
              <w:t xml:space="preserve">), </w:t>
            </w:r>
            <w:hyperlink r:id="rId27" w:history="1">
              <w:r w:rsidRPr="00252928">
                <w:rPr>
                  <w:rStyle w:val="Hypertextovodkaz"/>
                </w:rPr>
                <w:t>http://teamgym.sokolvysehrad.cz/terminova-listina-pro-jaro-2020/</w:t>
              </w:r>
            </w:hyperlink>
            <w:r>
              <w:t xml:space="preserve"> </w:t>
            </w:r>
          </w:p>
          <w:p w:rsidR="00BC7303" w:rsidRDefault="00BC7303" w:rsidP="00590ADA">
            <w:pPr>
              <w:spacing w:before="60" w:after="60"/>
            </w:pPr>
            <w:r>
              <w:t xml:space="preserve">benefiční akce – Krabice od bot, bazary, swapy </w:t>
            </w:r>
          </w:p>
          <w:p w:rsidR="00BC7303" w:rsidRDefault="00BC7303" w:rsidP="00590ADA">
            <w:pPr>
              <w:spacing w:before="60" w:after="60"/>
            </w:pPr>
            <w:r>
              <w:t>Finanční gramotnost – yourchance.cz, fgdoskol.cz (Global Money Week)</w:t>
            </w:r>
          </w:p>
        </w:tc>
      </w:tr>
    </w:tbl>
    <w:p w:rsidR="00BC7303" w:rsidRDefault="00BC7303" w:rsidP="00BC7303"/>
    <w:tbl>
      <w:tblPr>
        <w:tblStyle w:val="Mkatabulky"/>
        <w:tblW w:w="0" w:type="auto"/>
        <w:tblLayout w:type="fixed"/>
        <w:tblLook w:val="04A0" w:firstRow="1" w:lastRow="0" w:firstColumn="1" w:lastColumn="0" w:noHBand="0" w:noVBand="1"/>
      </w:tblPr>
      <w:tblGrid>
        <w:gridCol w:w="1951"/>
        <w:gridCol w:w="7337"/>
      </w:tblGrid>
      <w:tr w:rsidR="005A2770" w:rsidTr="005A2770">
        <w:tc>
          <w:tcPr>
            <w:tcW w:w="1951" w:type="dxa"/>
            <w:vAlign w:val="center"/>
          </w:tcPr>
          <w:p w:rsidR="005A2770" w:rsidRPr="00E93256" w:rsidRDefault="005A2770" w:rsidP="00590ADA">
            <w:pPr>
              <w:spacing w:before="60" w:after="60"/>
              <w:jc w:val="left"/>
              <w:rPr>
                <w:b/>
                <w:i/>
              </w:rPr>
            </w:pPr>
            <w:r w:rsidRPr="00E93256">
              <w:rPr>
                <w:b/>
                <w:i/>
              </w:rPr>
              <w:t>Opatření</w:t>
            </w:r>
          </w:p>
        </w:tc>
        <w:tc>
          <w:tcPr>
            <w:tcW w:w="7337" w:type="dxa"/>
          </w:tcPr>
          <w:p w:rsidR="005A2770" w:rsidRDefault="00357D93" w:rsidP="00590ADA">
            <w:pPr>
              <w:pStyle w:val="Nadpis3"/>
              <w:spacing w:before="60" w:after="60"/>
              <w:outlineLvl w:val="2"/>
            </w:pPr>
            <w:bookmarkStart w:id="58" w:name="_Toc36925018"/>
            <w:bookmarkStart w:id="59" w:name="_Ref36925609"/>
            <w:r>
              <w:t xml:space="preserve">B.6 </w:t>
            </w:r>
            <w:r w:rsidR="005A2770">
              <w:t>Rozvoj infrastruktury pro sport a volný čas</w:t>
            </w:r>
            <w:bookmarkEnd w:id="58"/>
            <w:bookmarkEnd w:id="59"/>
          </w:p>
        </w:tc>
      </w:tr>
      <w:tr w:rsidR="005A2770" w:rsidTr="005A2770">
        <w:tc>
          <w:tcPr>
            <w:tcW w:w="1951" w:type="dxa"/>
            <w:vAlign w:val="center"/>
          </w:tcPr>
          <w:p w:rsidR="005A2770" w:rsidRPr="00E93256" w:rsidRDefault="005A2770" w:rsidP="00590ADA">
            <w:pPr>
              <w:spacing w:before="60" w:after="60"/>
              <w:jc w:val="left"/>
              <w:rPr>
                <w:b/>
                <w:i/>
              </w:rPr>
            </w:pPr>
            <w:r w:rsidRPr="00E93256">
              <w:rPr>
                <w:b/>
                <w:i/>
              </w:rPr>
              <w:t xml:space="preserve">Aktivity opatření </w:t>
            </w:r>
          </w:p>
        </w:tc>
        <w:tc>
          <w:tcPr>
            <w:tcW w:w="7337" w:type="dxa"/>
          </w:tcPr>
          <w:p w:rsidR="005A2770" w:rsidRPr="005A2770" w:rsidRDefault="005A2770" w:rsidP="00590ADA">
            <w:pPr>
              <w:spacing w:before="60" w:after="60"/>
              <w:jc w:val="left"/>
            </w:pPr>
            <w:r w:rsidRPr="005A2770">
              <w:t>Opatření zahrnuje aktivity vedoucí ke kvalitativnímu a kvantitativnímu rozvoj</w:t>
            </w:r>
            <w:r w:rsidR="00986A6B">
              <w:t>i</w:t>
            </w:r>
            <w:r w:rsidRPr="005A2770">
              <w:t xml:space="preserve"> ploch a zařízení pro sportovní činnost, a to jak v rámci sportovních klubů, tak pro v</w:t>
            </w:r>
            <w:r>
              <w:t xml:space="preserve">eřejnost, a k modernizaci dětských a veřejných hřišť. </w:t>
            </w:r>
          </w:p>
          <w:p w:rsidR="005A2770" w:rsidRPr="005A2770" w:rsidRDefault="005A2770" w:rsidP="00590ADA">
            <w:pPr>
              <w:pStyle w:val="Odstavecseseznamem"/>
              <w:numPr>
                <w:ilvl w:val="0"/>
                <w:numId w:val="21"/>
              </w:numPr>
              <w:spacing w:before="60" w:after="60"/>
              <w:jc w:val="left"/>
            </w:pPr>
            <w:r w:rsidRPr="005A2770">
              <w:t>Rekonstrukce</w:t>
            </w:r>
            <w:r w:rsidR="00986A6B">
              <w:t xml:space="preserve"> a /nebo</w:t>
            </w:r>
            <w:r w:rsidR="00D51A2A">
              <w:t xml:space="preserve">  </w:t>
            </w:r>
            <w:r w:rsidRPr="005A2770">
              <w:t>modernizace,</w:t>
            </w:r>
            <w:r w:rsidR="005D66B4">
              <w:t xml:space="preserve"> </w:t>
            </w:r>
            <w:r w:rsidRPr="005A2770">
              <w:t xml:space="preserve">sportovní haly, (oprava vnitřních podlah s využitím moderních a k přírodě šetrných technologií (vč. prvků zelené infrastruktury) </w:t>
            </w:r>
          </w:p>
          <w:p w:rsidR="005A2770" w:rsidRPr="005A2770" w:rsidRDefault="005A2770" w:rsidP="00590ADA">
            <w:pPr>
              <w:pStyle w:val="Odstavecseseznamem"/>
              <w:numPr>
                <w:ilvl w:val="0"/>
                <w:numId w:val="21"/>
              </w:numPr>
              <w:spacing w:before="60" w:after="60"/>
              <w:jc w:val="left"/>
            </w:pPr>
            <w:r w:rsidRPr="005A2770">
              <w:t xml:space="preserve">Rozvoj sportovních ploch </w:t>
            </w:r>
          </w:p>
          <w:p w:rsidR="005A2770" w:rsidRPr="005A2770" w:rsidRDefault="005A2770" w:rsidP="00590ADA">
            <w:pPr>
              <w:pStyle w:val="Odstavecseseznamem"/>
              <w:numPr>
                <w:ilvl w:val="0"/>
                <w:numId w:val="21"/>
              </w:numPr>
              <w:spacing w:before="60" w:after="60"/>
              <w:jc w:val="left"/>
            </w:pPr>
            <w:r w:rsidRPr="005A2770">
              <w:t>Rozvoj haly umožňující rozšíření využití (pro kempy, soustředění ad.)</w:t>
            </w:r>
          </w:p>
          <w:p w:rsidR="005A2770" w:rsidRDefault="005A2770" w:rsidP="00590ADA">
            <w:pPr>
              <w:pStyle w:val="Odstavecseseznamem"/>
              <w:numPr>
                <w:ilvl w:val="0"/>
                <w:numId w:val="21"/>
              </w:numPr>
              <w:spacing w:before="60" w:after="60"/>
              <w:jc w:val="left"/>
            </w:pPr>
            <w:r w:rsidRPr="005A2770">
              <w:t xml:space="preserve">Iniciace podnikatelských aktivit v oblasti sportovních aktivit (případně s využitím partnerství veřejného a soukromého sektoru) </w:t>
            </w:r>
          </w:p>
          <w:p w:rsidR="005A2770" w:rsidRPr="005A2770" w:rsidRDefault="005A2770" w:rsidP="00590ADA">
            <w:pPr>
              <w:pStyle w:val="Odstavecseseznamem"/>
              <w:numPr>
                <w:ilvl w:val="0"/>
                <w:numId w:val="21"/>
              </w:numPr>
              <w:spacing w:before="60" w:after="60"/>
              <w:jc w:val="left"/>
            </w:pPr>
            <w:r>
              <w:t xml:space="preserve">Investice do mobiliáře a prvků na dětských hřištích (vodní prvky, pítka, moderní materiály, inovativní řešení, přístřešky ad.) </w:t>
            </w:r>
          </w:p>
        </w:tc>
      </w:tr>
      <w:tr w:rsidR="005A2770" w:rsidTr="005A2770">
        <w:tc>
          <w:tcPr>
            <w:tcW w:w="1951" w:type="dxa"/>
            <w:vAlign w:val="center"/>
          </w:tcPr>
          <w:p w:rsidR="005A2770" w:rsidRPr="00E93256" w:rsidRDefault="005A2770" w:rsidP="00590ADA">
            <w:pPr>
              <w:spacing w:before="60" w:after="60"/>
              <w:jc w:val="left"/>
              <w:rPr>
                <w:b/>
                <w:i/>
              </w:rPr>
            </w:pPr>
            <w:r w:rsidRPr="00E93256">
              <w:rPr>
                <w:b/>
                <w:i/>
              </w:rPr>
              <w:t>Dobrá praxe, zdroje</w:t>
            </w:r>
          </w:p>
        </w:tc>
        <w:tc>
          <w:tcPr>
            <w:tcW w:w="7337" w:type="dxa"/>
          </w:tcPr>
          <w:p w:rsidR="005A2770" w:rsidRDefault="0055372C" w:rsidP="00590ADA">
            <w:pPr>
              <w:spacing w:before="60" w:after="60"/>
            </w:pPr>
            <w:r>
              <w:t>IROP 2021+, PRV 2021+</w:t>
            </w:r>
          </w:p>
          <w:p w:rsidR="00783172" w:rsidRDefault="00783172" w:rsidP="00590ADA">
            <w:pPr>
              <w:spacing w:before="60" w:after="60"/>
            </w:pPr>
            <w:r>
              <w:t>Prostorové podmínky pro podporu aktivního životního stylu současné populace</w:t>
            </w:r>
            <w:r>
              <w:rPr>
                <w:rStyle w:val="Znakapoznpodarou"/>
              </w:rPr>
              <w:footnoteReference w:id="21"/>
            </w:r>
          </w:p>
        </w:tc>
      </w:tr>
    </w:tbl>
    <w:p w:rsidR="00A93916" w:rsidRDefault="00A93916" w:rsidP="00A93916">
      <w:pPr>
        <w:pStyle w:val="Nadpis2"/>
      </w:pPr>
    </w:p>
    <w:tbl>
      <w:tblPr>
        <w:tblStyle w:val="Mkatabulky"/>
        <w:tblW w:w="0" w:type="auto"/>
        <w:tblLayout w:type="fixed"/>
        <w:tblLook w:val="04A0" w:firstRow="1" w:lastRow="0" w:firstColumn="1" w:lastColumn="0" w:noHBand="0" w:noVBand="1"/>
      </w:tblPr>
      <w:tblGrid>
        <w:gridCol w:w="1951"/>
        <w:gridCol w:w="7337"/>
      </w:tblGrid>
      <w:tr w:rsidR="00B92DB4" w:rsidTr="00DE6B57">
        <w:tc>
          <w:tcPr>
            <w:tcW w:w="1951" w:type="dxa"/>
            <w:vAlign w:val="center"/>
          </w:tcPr>
          <w:p w:rsidR="00B92DB4" w:rsidRPr="00E93256" w:rsidRDefault="00B92DB4" w:rsidP="00590ADA">
            <w:pPr>
              <w:spacing w:before="60" w:after="60"/>
              <w:jc w:val="left"/>
              <w:rPr>
                <w:b/>
                <w:i/>
              </w:rPr>
            </w:pPr>
            <w:r w:rsidRPr="00E93256">
              <w:rPr>
                <w:b/>
                <w:i/>
              </w:rPr>
              <w:t>Opatření</w:t>
            </w:r>
          </w:p>
        </w:tc>
        <w:tc>
          <w:tcPr>
            <w:tcW w:w="7337" w:type="dxa"/>
          </w:tcPr>
          <w:p w:rsidR="00B92DB4" w:rsidRDefault="00357D93" w:rsidP="00590ADA">
            <w:pPr>
              <w:pStyle w:val="Nadpis3"/>
              <w:spacing w:before="60" w:after="60"/>
              <w:outlineLvl w:val="2"/>
            </w:pPr>
            <w:bookmarkStart w:id="60" w:name="_Toc36925019"/>
            <w:bookmarkStart w:id="61" w:name="_Ref36925613"/>
            <w:r>
              <w:t xml:space="preserve">B.7 </w:t>
            </w:r>
            <w:r w:rsidR="00B92DB4">
              <w:t>Podpora aktivního sportovního vyžití všech skupin obyvatelstva</w:t>
            </w:r>
            <w:bookmarkEnd w:id="60"/>
            <w:bookmarkEnd w:id="61"/>
          </w:p>
        </w:tc>
      </w:tr>
      <w:tr w:rsidR="00B92DB4" w:rsidTr="00DE6B57">
        <w:tc>
          <w:tcPr>
            <w:tcW w:w="1951" w:type="dxa"/>
            <w:vAlign w:val="center"/>
          </w:tcPr>
          <w:p w:rsidR="00B92DB4" w:rsidRPr="00E93256" w:rsidRDefault="00B92DB4" w:rsidP="00590ADA">
            <w:pPr>
              <w:spacing w:before="60" w:after="60"/>
              <w:jc w:val="left"/>
              <w:rPr>
                <w:b/>
                <w:i/>
              </w:rPr>
            </w:pPr>
            <w:r w:rsidRPr="00E93256">
              <w:rPr>
                <w:b/>
                <w:i/>
              </w:rPr>
              <w:t xml:space="preserve">Aktivity opatření </w:t>
            </w:r>
          </w:p>
        </w:tc>
        <w:tc>
          <w:tcPr>
            <w:tcW w:w="7337" w:type="dxa"/>
          </w:tcPr>
          <w:p w:rsidR="00B92DB4" w:rsidRPr="005A2770" w:rsidRDefault="00B92DB4" w:rsidP="00590ADA">
            <w:pPr>
              <w:spacing w:before="60" w:after="60"/>
              <w:jc w:val="left"/>
            </w:pPr>
            <w:r w:rsidRPr="005A2770">
              <w:t xml:space="preserve">Opatření </w:t>
            </w:r>
            <w:r>
              <w:t xml:space="preserve">se zaměřuje na vytváření podmínek pro aktivní a zdravý životní styl všech skupin obyvatelstva. Opatření vytváří prostor pro setkávání, čímž podporuje budování vztahů, utváření místních komunit a vytváří poptávku po dalších službách a aktivitách.  </w:t>
            </w:r>
          </w:p>
          <w:p w:rsidR="00B92DB4" w:rsidRPr="00B92DB4" w:rsidRDefault="00B92DB4" w:rsidP="00590ADA">
            <w:pPr>
              <w:pStyle w:val="Odstavecseseznamem"/>
              <w:numPr>
                <w:ilvl w:val="0"/>
                <w:numId w:val="21"/>
              </w:numPr>
              <w:spacing w:before="60" w:after="60"/>
              <w:jc w:val="left"/>
            </w:pPr>
            <w:r w:rsidRPr="00B92DB4">
              <w:t xml:space="preserve">Iniciace nových sportovních aktivit (soutěží, utkání) ze strany města (Komise pro kulturu a sport), příp. ze strany školy. </w:t>
            </w:r>
          </w:p>
          <w:p w:rsidR="00B92DB4" w:rsidRPr="00B92DB4" w:rsidRDefault="00B92DB4" w:rsidP="00590ADA">
            <w:pPr>
              <w:pStyle w:val="Odstavecseseznamem"/>
              <w:numPr>
                <w:ilvl w:val="0"/>
                <w:numId w:val="21"/>
              </w:numPr>
              <w:spacing w:before="60" w:after="60"/>
              <w:jc w:val="left"/>
            </w:pPr>
            <w:r w:rsidRPr="00B92DB4">
              <w:t xml:space="preserve">Vyhledání možných partnerů (sportovních klubů a spolků mimo Stochov), podpora finanční dostupnosti sportu. </w:t>
            </w:r>
          </w:p>
          <w:p w:rsidR="00B92DB4" w:rsidRPr="00B92DB4" w:rsidRDefault="00B92DB4" w:rsidP="00590ADA">
            <w:pPr>
              <w:pStyle w:val="Odstavecseseznamem"/>
              <w:numPr>
                <w:ilvl w:val="0"/>
                <w:numId w:val="21"/>
              </w:numPr>
              <w:spacing w:before="60" w:after="60"/>
              <w:jc w:val="left"/>
            </w:pPr>
            <w:r w:rsidRPr="00B92DB4">
              <w:t xml:space="preserve">Zajištění lepší informovanosti o sportovních akcích a událostech v kalendáři stochov.cz (s informací, komu je akce určena, kdo se jí může zúčastnit, jak se registrovat apod.) </w:t>
            </w:r>
            <w:r w:rsidR="002C3279">
              <w:t xml:space="preserve">– vytvoření systému komunikace a vkládání úplných a včasných informací do kalendáře akcí na webu města (vč. akcí pořádaných spolky a kluby) </w:t>
            </w:r>
          </w:p>
          <w:p w:rsidR="00B92DB4" w:rsidRDefault="00B92DB4" w:rsidP="00590ADA">
            <w:pPr>
              <w:pStyle w:val="Odstavecseseznamem"/>
              <w:numPr>
                <w:ilvl w:val="0"/>
                <w:numId w:val="21"/>
              </w:numPr>
              <w:spacing w:before="60" w:after="60"/>
              <w:jc w:val="left"/>
            </w:pPr>
            <w:r w:rsidRPr="00B92DB4">
              <w:t xml:space="preserve">Podpora sportovních událostí ze strany města – soutěže </w:t>
            </w:r>
            <w:r>
              <w:t>„</w:t>
            </w:r>
            <w:r w:rsidRPr="00B92DB4">
              <w:t>o pohár starosty</w:t>
            </w:r>
            <w:r>
              <w:t>“</w:t>
            </w:r>
            <w:r w:rsidRPr="00B92DB4">
              <w:t xml:space="preserve"> (se zaměřením na dostupné</w:t>
            </w:r>
            <w:r w:rsidR="00D51A2A">
              <w:t xml:space="preserve"> sporty</w:t>
            </w:r>
            <w:r w:rsidRPr="00B92DB4">
              <w:t xml:space="preserve">, na vybavení nenáročné sporty typu bruslení na kolečkových bruslích, běh, hod, stolní tenis, pétanque v případě seniorů). </w:t>
            </w:r>
          </w:p>
          <w:p w:rsidR="00B92DB4" w:rsidRPr="005A2770" w:rsidRDefault="00B92DB4" w:rsidP="00590ADA">
            <w:pPr>
              <w:pStyle w:val="Odstavecseseznamem"/>
              <w:numPr>
                <w:ilvl w:val="0"/>
                <w:numId w:val="21"/>
              </w:numPr>
              <w:spacing w:before="60" w:after="60"/>
              <w:jc w:val="left"/>
            </w:pPr>
            <w:r>
              <w:t xml:space="preserve">Zachování a rozvoj dotační podpory sportovních organizací a aktivit ve městě (kulaté stoly, společné vyhodnocení podpořených akcí ad.) </w:t>
            </w:r>
          </w:p>
        </w:tc>
      </w:tr>
      <w:tr w:rsidR="00B92DB4" w:rsidTr="00DE6B57">
        <w:tc>
          <w:tcPr>
            <w:tcW w:w="1951" w:type="dxa"/>
            <w:vAlign w:val="center"/>
          </w:tcPr>
          <w:p w:rsidR="00B92DB4" w:rsidRPr="00E93256" w:rsidRDefault="00B92DB4" w:rsidP="00590ADA">
            <w:pPr>
              <w:spacing w:before="60" w:after="60"/>
              <w:jc w:val="left"/>
              <w:rPr>
                <w:b/>
                <w:i/>
              </w:rPr>
            </w:pPr>
            <w:r w:rsidRPr="00E93256">
              <w:rPr>
                <w:b/>
                <w:i/>
              </w:rPr>
              <w:t>Dobrá praxe, zdroje</w:t>
            </w:r>
          </w:p>
        </w:tc>
        <w:tc>
          <w:tcPr>
            <w:tcW w:w="7337" w:type="dxa"/>
          </w:tcPr>
          <w:p w:rsidR="00B92DB4" w:rsidRDefault="00B92DB4" w:rsidP="00590ADA">
            <w:pPr>
              <w:spacing w:before="60" w:after="60"/>
            </w:pPr>
            <w:r>
              <w:rPr>
                <w:i/>
              </w:rPr>
              <w:t xml:space="preserve">Sjednocení informací o nabídce sportovních zařízení (příklad dobré praxe např. </w:t>
            </w:r>
            <w:hyperlink r:id="rId28" w:history="1">
              <w:r w:rsidRPr="00252928">
                <w:rPr>
                  <w:rStyle w:val="Hypertextovodkaz"/>
                  <w:i/>
                </w:rPr>
                <w:t>http://www.kulturadobruska.cz/</w:t>
              </w:r>
            </w:hyperlink>
            <w:r>
              <w:rPr>
                <w:i/>
              </w:rPr>
              <w:t xml:space="preserve">, </w:t>
            </w:r>
            <w:hyperlink r:id="rId29" w:history="1">
              <w:r w:rsidRPr="00252928">
                <w:rPr>
                  <w:rStyle w:val="Hypertextovodkaz"/>
                  <w:i/>
                </w:rPr>
                <w:t>https://www.sport-jicin.cz/</w:t>
              </w:r>
            </w:hyperlink>
          </w:p>
        </w:tc>
      </w:tr>
    </w:tbl>
    <w:p w:rsidR="00B92DB4" w:rsidRPr="005A2770" w:rsidRDefault="00B92DB4" w:rsidP="005A2770"/>
    <w:tbl>
      <w:tblPr>
        <w:tblStyle w:val="Mkatabulky"/>
        <w:tblW w:w="0" w:type="auto"/>
        <w:tblLayout w:type="fixed"/>
        <w:tblLook w:val="04A0" w:firstRow="1" w:lastRow="0" w:firstColumn="1" w:lastColumn="0" w:noHBand="0" w:noVBand="1"/>
      </w:tblPr>
      <w:tblGrid>
        <w:gridCol w:w="1951"/>
        <w:gridCol w:w="7337"/>
      </w:tblGrid>
      <w:tr w:rsidR="00B92DB4" w:rsidTr="00DE6B57">
        <w:tc>
          <w:tcPr>
            <w:tcW w:w="1951" w:type="dxa"/>
            <w:vAlign w:val="center"/>
          </w:tcPr>
          <w:p w:rsidR="00B92DB4" w:rsidRPr="00E93256" w:rsidRDefault="00B92DB4" w:rsidP="00590ADA">
            <w:pPr>
              <w:spacing w:before="60" w:after="60"/>
              <w:jc w:val="left"/>
              <w:rPr>
                <w:b/>
                <w:i/>
              </w:rPr>
            </w:pPr>
            <w:r w:rsidRPr="00E93256">
              <w:rPr>
                <w:b/>
                <w:i/>
              </w:rPr>
              <w:t>Opatření</w:t>
            </w:r>
          </w:p>
        </w:tc>
        <w:tc>
          <w:tcPr>
            <w:tcW w:w="7337" w:type="dxa"/>
          </w:tcPr>
          <w:p w:rsidR="00B92DB4" w:rsidRDefault="00357D93" w:rsidP="00590ADA">
            <w:pPr>
              <w:pStyle w:val="Nadpis3"/>
              <w:spacing w:before="60" w:after="60"/>
              <w:outlineLvl w:val="2"/>
            </w:pPr>
            <w:bookmarkStart w:id="62" w:name="_Toc36925020"/>
            <w:bookmarkStart w:id="63" w:name="_Ref36925617"/>
            <w:r>
              <w:t xml:space="preserve">B.8 </w:t>
            </w:r>
            <w:r w:rsidR="00B92DB4" w:rsidRPr="00B92DB4">
              <w:t>Roz</w:t>
            </w:r>
            <w:r w:rsidR="00D553A5">
              <w:t>voj infrastruktury pro kulturu,</w:t>
            </w:r>
            <w:r w:rsidR="00B92DB4" w:rsidRPr="00B92DB4">
              <w:t xml:space="preserve"> umělecké </w:t>
            </w:r>
            <w:r w:rsidR="00D553A5">
              <w:t xml:space="preserve">a spolkové </w:t>
            </w:r>
            <w:r w:rsidR="00B92DB4" w:rsidRPr="00B92DB4">
              <w:t>činnosti</w:t>
            </w:r>
            <w:bookmarkEnd w:id="62"/>
            <w:bookmarkEnd w:id="63"/>
          </w:p>
        </w:tc>
      </w:tr>
      <w:tr w:rsidR="00B92DB4" w:rsidTr="00DE6B57">
        <w:tc>
          <w:tcPr>
            <w:tcW w:w="1951" w:type="dxa"/>
            <w:vAlign w:val="center"/>
          </w:tcPr>
          <w:p w:rsidR="00B92DB4" w:rsidRPr="00E93256" w:rsidRDefault="00B92DB4" w:rsidP="00590ADA">
            <w:pPr>
              <w:spacing w:before="60" w:after="60"/>
              <w:jc w:val="left"/>
              <w:rPr>
                <w:b/>
                <w:i/>
              </w:rPr>
            </w:pPr>
            <w:r w:rsidRPr="00E93256">
              <w:rPr>
                <w:b/>
                <w:i/>
              </w:rPr>
              <w:t xml:space="preserve">Aktivity opatření </w:t>
            </w:r>
          </w:p>
        </w:tc>
        <w:tc>
          <w:tcPr>
            <w:tcW w:w="7337" w:type="dxa"/>
          </w:tcPr>
          <w:p w:rsidR="00B92DB4" w:rsidRPr="005A2770" w:rsidRDefault="00E678AE" w:rsidP="00590ADA">
            <w:pPr>
              <w:spacing w:before="60" w:after="60"/>
              <w:jc w:val="left"/>
            </w:pPr>
            <w:r>
              <w:t>Předmětem opatření jsou investice</w:t>
            </w:r>
            <w:r w:rsidR="00D553A5">
              <w:t xml:space="preserve"> do infrastruktury pro kulturu,</w:t>
            </w:r>
            <w:r>
              <w:t xml:space="preserve"> umělecké </w:t>
            </w:r>
            <w:r w:rsidR="00D553A5">
              <w:t xml:space="preserve">a spolkové </w:t>
            </w:r>
            <w:r>
              <w:t>činnosti s přihlédnutím zejména k environmentálnímu a společenskému pilíři udržitelného rozvoje</w:t>
            </w:r>
            <w:r w:rsidR="00D553A5">
              <w:t>, využití moderních a on-line technologií</w:t>
            </w:r>
            <w:r>
              <w:t xml:space="preserve">. </w:t>
            </w:r>
          </w:p>
          <w:p w:rsidR="00B92DB4" w:rsidRPr="00E678AE" w:rsidRDefault="00E678AE" w:rsidP="00590ADA">
            <w:pPr>
              <w:pStyle w:val="Odstavecseseznamem"/>
              <w:numPr>
                <w:ilvl w:val="0"/>
                <w:numId w:val="21"/>
              </w:numPr>
              <w:spacing w:before="60" w:after="60"/>
              <w:jc w:val="left"/>
            </w:pPr>
            <w:r w:rsidRPr="00E678AE">
              <w:t xml:space="preserve">Modernizace a komplexní rozvoj zařízení </w:t>
            </w:r>
            <w:r w:rsidR="00682CCB">
              <w:t xml:space="preserve">, vybavení </w:t>
            </w:r>
            <w:r w:rsidRPr="00E678AE">
              <w:t>a infrastruktury pro kulturu a kulturní a umělecké činnost</w:t>
            </w:r>
            <w:r w:rsidR="00F93A62">
              <w:t>i (zejména KD</w:t>
            </w:r>
            <w:r w:rsidRPr="00E678AE">
              <w:t>, Knihovna</w:t>
            </w:r>
            <w:r w:rsidR="00682CCB">
              <w:t xml:space="preserve"> Stochov</w:t>
            </w:r>
            <w:r w:rsidRPr="00E678AE">
              <w:t>, Muzeum)</w:t>
            </w:r>
          </w:p>
          <w:p w:rsidR="00E678AE" w:rsidRDefault="00144A11" w:rsidP="00590ADA">
            <w:pPr>
              <w:pStyle w:val="Odstavecseseznamem"/>
              <w:numPr>
                <w:ilvl w:val="0"/>
                <w:numId w:val="21"/>
              </w:numPr>
              <w:spacing w:before="60" w:after="60"/>
              <w:jc w:val="left"/>
            </w:pPr>
            <w:r>
              <w:t>Z</w:t>
            </w:r>
            <w:r w:rsidR="00E678AE" w:rsidRPr="00E678AE">
              <w:t>avádění moderních a inovativních řešení (technologie, HW, SW</w:t>
            </w:r>
            <w:r w:rsidR="00D553A5">
              <w:t>, velkoformátové obrazovky, projektory, ozvučení</w:t>
            </w:r>
            <w:r w:rsidR="00E678AE" w:rsidRPr="00E678AE">
              <w:t xml:space="preserve"> ad.)</w:t>
            </w:r>
            <w:r w:rsidR="00D553A5">
              <w:t xml:space="preserve"> v objektech pro kulturní, uměleckou a spolkovou činnost</w:t>
            </w:r>
          </w:p>
          <w:p w:rsidR="00D553A5" w:rsidRPr="00E678AE" w:rsidRDefault="00D553A5" w:rsidP="00590ADA">
            <w:pPr>
              <w:pStyle w:val="Odstavecseseznamem"/>
              <w:numPr>
                <w:ilvl w:val="0"/>
                <w:numId w:val="21"/>
              </w:numPr>
              <w:spacing w:before="60" w:after="60"/>
              <w:jc w:val="left"/>
            </w:pPr>
            <w:r>
              <w:t xml:space="preserve">Pořízení rezervačního systému pro účinnější prodej vstupenek na akce v Kulturním domě, zpřehlednění nabídky akcí, usnadnění prodeje využitím dalších platebních metod a forem prodeje (nákup on-line, platba kartou ad.)  </w:t>
            </w:r>
          </w:p>
          <w:p w:rsidR="00E678AE" w:rsidRPr="00E678AE" w:rsidRDefault="00E678AE" w:rsidP="00590ADA">
            <w:pPr>
              <w:pStyle w:val="Odstavecseseznamem"/>
              <w:numPr>
                <w:ilvl w:val="0"/>
                <w:numId w:val="21"/>
              </w:numPr>
              <w:spacing w:before="60" w:after="60"/>
              <w:jc w:val="left"/>
            </w:pPr>
            <w:r w:rsidRPr="00E678AE">
              <w:t>Vnitřní rekonstrukce Kulturního domu Stochov</w:t>
            </w:r>
            <w:r w:rsidR="00584EFC">
              <w:t xml:space="preserve"> (vč. výměny opony apod.) </w:t>
            </w:r>
          </w:p>
          <w:p w:rsidR="00E678AE" w:rsidRPr="005A2770" w:rsidRDefault="00584EFC" w:rsidP="00590ADA">
            <w:pPr>
              <w:pStyle w:val="Odstavecseseznamem"/>
              <w:numPr>
                <w:ilvl w:val="0"/>
                <w:numId w:val="21"/>
              </w:numPr>
              <w:spacing w:before="60" w:after="60"/>
              <w:jc w:val="left"/>
            </w:pPr>
            <w:r>
              <w:t>Aplikovat principy</w:t>
            </w:r>
            <w:r w:rsidR="00E678AE" w:rsidRPr="00E678AE">
              <w:t xml:space="preserve"> udržitelného rozvoje - technologie šetrné k přírodě, účinné zachytávání srážkových vod, zelené střechy apod.</w:t>
            </w:r>
          </w:p>
        </w:tc>
      </w:tr>
      <w:tr w:rsidR="00B92DB4" w:rsidTr="00DE6B57">
        <w:tc>
          <w:tcPr>
            <w:tcW w:w="1951" w:type="dxa"/>
            <w:vAlign w:val="center"/>
          </w:tcPr>
          <w:p w:rsidR="00B92DB4" w:rsidRPr="00E93256" w:rsidRDefault="00B92DB4" w:rsidP="00590ADA">
            <w:pPr>
              <w:spacing w:before="60" w:after="60"/>
              <w:jc w:val="left"/>
              <w:rPr>
                <w:b/>
                <w:i/>
              </w:rPr>
            </w:pPr>
            <w:r w:rsidRPr="00E93256">
              <w:rPr>
                <w:b/>
                <w:i/>
              </w:rPr>
              <w:t>Dobrá praxe, zdroje</w:t>
            </w:r>
          </w:p>
        </w:tc>
        <w:tc>
          <w:tcPr>
            <w:tcW w:w="7337" w:type="dxa"/>
          </w:tcPr>
          <w:p w:rsidR="00B92DB4" w:rsidRDefault="000C3878" w:rsidP="00590ADA">
            <w:pPr>
              <w:spacing w:before="60" w:after="60"/>
            </w:pPr>
            <w:hyperlink r:id="rId30" w:history="1">
              <w:r w:rsidR="00E10604" w:rsidRPr="00D96AFD">
                <w:rPr>
                  <w:rStyle w:val="Hypertextovodkaz"/>
                </w:rPr>
                <w:t>https://www.scmagazine.cz/casopis/04-15_locale_cs/</w:t>
              </w:r>
            </w:hyperlink>
            <w:r w:rsidR="00E10604">
              <w:t xml:space="preserve"> </w:t>
            </w:r>
          </w:p>
        </w:tc>
      </w:tr>
    </w:tbl>
    <w:p w:rsidR="00A93916" w:rsidRDefault="00A93916" w:rsidP="00A93916">
      <w:pPr>
        <w:rPr>
          <w:b/>
        </w:rPr>
      </w:pPr>
    </w:p>
    <w:tbl>
      <w:tblPr>
        <w:tblStyle w:val="Mkatabulky"/>
        <w:tblW w:w="0" w:type="auto"/>
        <w:tblLayout w:type="fixed"/>
        <w:tblLook w:val="04A0" w:firstRow="1" w:lastRow="0" w:firstColumn="1" w:lastColumn="0" w:noHBand="0" w:noVBand="1"/>
      </w:tblPr>
      <w:tblGrid>
        <w:gridCol w:w="1951"/>
        <w:gridCol w:w="7337"/>
      </w:tblGrid>
      <w:tr w:rsidR="00E678AE" w:rsidTr="00DE6B57">
        <w:tc>
          <w:tcPr>
            <w:tcW w:w="1951" w:type="dxa"/>
            <w:vAlign w:val="center"/>
          </w:tcPr>
          <w:p w:rsidR="00E678AE" w:rsidRPr="00E93256" w:rsidRDefault="00E678AE" w:rsidP="00590ADA">
            <w:pPr>
              <w:spacing w:before="60" w:after="60"/>
              <w:jc w:val="left"/>
              <w:rPr>
                <w:b/>
                <w:i/>
              </w:rPr>
            </w:pPr>
            <w:r w:rsidRPr="00E93256">
              <w:rPr>
                <w:b/>
                <w:i/>
              </w:rPr>
              <w:t>Opatření</w:t>
            </w:r>
          </w:p>
        </w:tc>
        <w:tc>
          <w:tcPr>
            <w:tcW w:w="7337" w:type="dxa"/>
          </w:tcPr>
          <w:p w:rsidR="00E678AE" w:rsidRDefault="00357D93" w:rsidP="00590ADA">
            <w:pPr>
              <w:pStyle w:val="Nadpis3"/>
              <w:spacing w:before="60" w:after="60"/>
              <w:outlineLvl w:val="2"/>
            </w:pPr>
            <w:bookmarkStart w:id="64" w:name="_Toc36925021"/>
            <w:bookmarkStart w:id="65" w:name="_Ref36925619"/>
            <w:r>
              <w:t xml:space="preserve">B.9 </w:t>
            </w:r>
            <w:r w:rsidR="00E678AE" w:rsidRPr="00E678AE">
              <w:t>Podpora kulturního vyžití všech skupin obyvatelstva a posilování kulturního významu Stochova v rámci regionu</w:t>
            </w:r>
            <w:bookmarkEnd w:id="64"/>
            <w:bookmarkEnd w:id="65"/>
          </w:p>
        </w:tc>
      </w:tr>
      <w:tr w:rsidR="00E678AE" w:rsidTr="00DE6B57">
        <w:tc>
          <w:tcPr>
            <w:tcW w:w="1951" w:type="dxa"/>
            <w:vAlign w:val="center"/>
          </w:tcPr>
          <w:p w:rsidR="00E678AE" w:rsidRPr="00E93256" w:rsidRDefault="00E678AE" w:rsidP="00590ADA">
            <w:pPr>
              <w:spacing w:before="60" w:after="60"/>
              <w:jc w:val="left"/>
              <w:rPr>
                <w:b/>
                <w:i/>
              </w:rPr>
            </w:pPr>
            <w:r w:rsidRPr="00E93256">
              <w:rPr>
                <w:b/>
                <w:i/>
              </w:rPr>
              <w:t xml:space="preserve">Aktivity opatření </w:t>
            </w:r>
          </w:p>
        </w:tc>
        <w:tc>
          <w:tcPr>
            <w:tcW w:w="7337" w:type="dxa"/>
          </w:tcPr>
          <w:p w:rsidR="00E678AE" w:rsidRPr="005A2770" w:rsidRDefault="00E678AE" w:rsidP="00590ADA">
            <w:pPr>
              <w:spacing w:before="60" w:after="60"/>
              <w:jc w:val="left"/>
            </w:pPr>
            <w:r>
              <w:t>Předmětem opatření jsou neinvestiční aktivity v oblasti kultury a umělecké činnosti za účelem vytváření příležitostí pro setkávání, tj. budování vztahů, utváření místních komunit a poptávky po dalších službách a aktivitách</w:t>
            </w:r>
            <w:r w:rsidR="001E415D">
              <w:t xml:space="preserve">. Zahrnuje též aktivity vedoucí k dobré informovanosti cílových skupin. </w:t>
            </w:r>
          </w:p>
          <w:p w:rsidR="00E678AE" w:rsidRPr="00E678AE" w:rsidRDefault="00E678AE" w:rsidP="00590ADA">
            <w:pPr>
              <w:pStyle w:val="Odstavecseseznamem"/>
              <w:numPr>
                <w:ilvl w:val="0"/>
                <w:numId w:val="21"/>
              </w:numPr>
              <w:spacing w:before="60" w:after="60"/>
              <w:jc w:val="left"/>
            </w:pPr>
            <w:r w:rsidRPr="00E678AE">
              <w:t>Iniciace a realizace kulturních akcí a aktivit ze strany města (vč. Komise pro kulturu a sport</w:t>
            </w:r>
            <w:r>
              <w:t>, ZŠ a dalších organizací/složek</w:t>
            </w:r>
            <w:r w:rsidRPr="00E678AE">
              <w:t>),</w:t>
            </w:r>
          </w:p>
          <w:p w:rsidR="00E678AE" w:rsidRPr="00E678AE" w:rsidRDefault="00E678AE" w:rsidP="00590ADA">
            <w:pPr>
              <w:pStyle w:val="Odstavecseseznamem"/>
              <w:numPr>
                <w:ilvl w:val="0"/>
                <w:numId w:val="21"/>
              </w:numPr>
              <w:spacing w:before="60" w:after="60"/>
              <w:jc w:val="left"/>
            </w:pPr>
            <w:r w:rsidRPr="00E678AE">
              <w:t>Vyhledání možných partnerů (</w:t>
            </w:r>
            <w:r>
              <w:t>kulturních organizací</w:t>
            </w:r>
            <w:r w:rsidRPr="00E678AE">
              <w:t xml:space="preserve"> a spolků mimo Stochov</w:t>
            </w:r>
            <w:r w:rsidR="00FC6938">
              <w:t>, vč. organizací z partnerských měst Bourbon-Lancy a Saarwellingen</w:t>
            </w:r>
            <w:r w:rsidRPr="00E678AE">
              <w:t>), diferenciace kulturní nabídky</w:t>
            </w:r>
            <w:r w:rsidR="00584EFC">
              <w:t>, aktivity spolupráci mezi organizacemi ve Stochově i mimo něj</w:t>
            </w:r>
          </w:p>
          <w:p w:rsidR="00E678AE" w:rsidRPr="00E678AE" w:rsidRDefault="00E678AE" w:rsidP="00590ADA">
            <w:pPr>
              <w:pStyle w:val="Odstavecseseznamem"/>
              <w:numPr>
                <w:ilvl w:val="0"/>
                <w:numId w:val="21"/>
              </w:numPr>
              <w:spacing w:before="60" w:after="60"/>
              <w:jc w:val="left"/>
            </w:pPr>
            <w:r>
              <w:t xml:space="preserve">Koncepce rozvoje Muzea u dubu </w:t>
            </w:r>
            <w:r w:rsidR="001E415D">
              <w:t>(Vypracování koncepce zaměřené na cílenou podporu</w:t>
            </w:r>
            <w:r w:rsidR="001E415D" w:rsidRPr="001E415D">
              <w:t xml:space="preserve"> rozvoje Muzea, včetně jeho virtuální identity</w:t>
            </w:r>
            <w:r w:rsidR="001E415D">
              <w:t>/webových stránek, podporu dostupnosti informací, d</w:t>
            </w:r>
            <w:r w:rsidR="001E415D" w:rsidRPr="001E415D">
              <w:t>ostatečné personální zajištění</w:t>
            </w:r>
            <w:r w:rsidR="001E415D">
              <w:t xml:space="preserve">, příležitostí pro </w:t>
            </w:r>
            <w:r w:rsidR="001E415D" w:rsidRPr="001E415D">
              <w:t>spoluprác</w:t>
            </w:r>
            <w:r w:rsidR="001E415D">
              <w:t>i</w:t>
            </w:r>
            <w:r w:rsidR="001E415D" w:rsidRPr="001E415D">
              <w:t xml:space="preserve"> s jiným drobným lokálním, příp. začínajícím muzeum – výměna zkušeností, tipy, rady, nápady, směna dočasných expozic apod.</w:t>
            </w:r>
            <w:r w:rsidR="001E415D">
              <w:t>)</w:t>
            </w:r>
          </w:p>
          <w:p w:rsidR="00E678AE" w:rsidRDefault="00E678AE" w:rsidP="00590ADA">
            <w:pPr>
              <w:pStyle w:val="Odstavecseseznamem"/>
              <w:numPr>
                <w:ilvl w:val="0"/>
                <w:numId w:val="21"/>
              </w:numPr>
              <w:spacing w:before="60" w:after="60"/>
              <w:jc w:val="left"/>
            </w:pPr>
            <w:r w:rsidRPr="00E678AE">
              <w:t>Tematické využití místních specifik (rozvoj města ve vazbě na hornickou činnost, svatováclavský dub, podzemní chodby, místní umělci).</w:t>
            </w:r>
          </w:p>
          <w:p w:rsidR="00E678AE" w:rsidRDefault="00E678AE" w:rsidP="00590ADA">
            <w:pPr>
              <w:pStyle w:val="Odstavecseseznamem"/>
              <w:numPr>
                <w:ilvl w:val="0"/>
                <w:numId w:val="21"/>
              </w:numPr>
              <w:spacing w:before="60" w:after="60"/>
              <w:jc w:val="left"/>
            </w:pPr>
            <w:r>
              <w:t xml:space="preserve">Vytváření příležitostí pro prezentaci dovedností žáků ZUŠ a ZŠ (koncerty v zajímavých prostorách, vč. kostelů apod.) a utváření kulturních a společenských hodnot (účast na benefičních akcích, vystoupeních) </w:t>
            </w:r>
          </w:p>
          <w:p w:rsidR="00E678AE" w:rsidRDefault="00E678AE" w:rsidP="00590ADA">
            <w:pPr>
              <w:pStyle w:val="Odstavecseseznamem"/>
              <w:numPr>
                <w:ilvl w:val="0"/>
                <w:numId w:val="21"/>
              </w:numPr>
              <w:spacing w:before="60" w:after="60"/>
              <w:jc w:val="left"/>
            </w:pPr>
            <w:r>
              <w:t xml:space="preserve">Osobní přístup k cílovým skupinám (osobní pozvání vybraným potenciálním návštěvníkům apod.) </w:t>
            </w:r>
          </w:p>
          <w:p w:rsidR="00D553A5" w:rsidRDefault="002C3279" w:rsidP="00590ADA">
            <w:pPr>
              <w:pStyle w:val="Odstavecseseznamem"/>
              <w:numPr>
                <w:ilvl w:val="0"/>
                <w:numId w:val="21"/>
              </w:numPr>
              <w:spacing w:before="60" w:after="60"/>
              <w:jc w:val="left"/>
            </w:pPr>
            <w:r w:rsidRPr="00B92DB4">
              <w:t xml:space="preserve">Zajištění lepší informovanosti o </w:t>
            </w:r>
            <w:r>
              <w:t>kulturních</w:t>
            </w:r>
            <w:r w:rsidRPr="00B92DB4">
              <w:t xml:space="preserve"> akcích a událostech v kalendáři stochov.cz (s informací, komu je akce určena, kdo se jí může zúčastnit, jak se registrovat apod.) </w:t>
            </w:r>
            <w:r>
              <w:t>– vytvoření systému komunikace a vkládání úplných a včasných informací do kalendáře akcí na webu města (vč. akcí pořádaných např. knihovnou, spolky)</w:t>
            </w:r>
          </w:p>
          <w:p w:rsidR="00584EFC" w:rsidRPr="005A2770" w:rsidRDefault="00584EFC" w:rsidP="00590ADA">
            <w:pPr>
              <w:pStyle w:val="Odstavecseseznamem"/>
              <w:numPr>
                <w:ilvl w:val="0"/>
                <w:numId w:val="21"/>
              </w:numPr>
              <w:spacing w:before="60" w:after="60"/>
              <w:jc w:val="left"/>
            </w:pPr>
            <w:r>
              <w:t>Zachování a rozvoj dotační podpory kulturních organizací, spolků a aktivit ve městě (kulaté stoly, společné vyhodnocení podpořených akcí ad.)</w:t>
            </w:r>
          </w:p>
        </w:tc>
      </w:tr>
      <w:tr w:rsidR="00E678AE" w:rsidTr="00DE6B57">
        <w:tc>
          <w:tcPr>
            <w:tcW w:w="1951" w:type="dxa"/>
            <w:vAlign w:val="center"/>
          </w:tcPr>
          <w:p w:rsidR="00E678AE" w:rsidRPr="00E93256" w:rsidRDefault="00E678AE" w:rsidP="00590ADA">
            <w:pPr>
              <w:spacing w:before="60" w:after="60"/>
              <w:jc w:val="left"/>
              <w:rPr>
                <w:b/>
                <w:i/>
              </w:rPr>
            </w:pPr>
            <w:r w:rsidRPr="00E93256">
              <w:rPr>
                <w:b/>
                <w:i/>
              </w:rPr>
              <w:t>Dobrá praxe, zdroje</w:t>
            </w:r>
          </w:p>
        </w:tc>
        <w:tc>
          <w:tcPr>
            <w:tcW w:w="7337" w:type="dxa"/>
          </w:tcPr>
          <w:p w:rsidR="00E678AE" w:rsidRDefault="0062758E" w:rsidP="00590ADA">
            <w:pPr>
              <w:spacing w:before="60" w:after="60"/>
            </w:pPr>
            <w:r>
              <w:t>---</w:t>
            </w:r>
          </w:p>
        </w:tc>
      </w:tr>
    </w:tbl>
    <w:p w:rsidR="00E678AE" w:rsidRDefault="00E678AE" w:rsidP="00A93916">
      <w:pPr>
        <w:rPr>
          <w:b/>
        </w:rPr>
      </w:pPr>
    </w:p>
    <w:tbl>
      <w:tblPr>
        <w:tblStyle w:val="Mkatabulky"/>
        <w:tblW w:w="0" w:type="auto"/>
        <w:tblLayout w:type="fixed"/>
        <w:tblLook w:val="04A0" w:firstRow="1" w:lastRow="0" w:firstColumn="1" w:lastColumn="0" w:noHBand="0" w:noVBand="1"/>
      </w:tblPr>
      <w:tblGrid>
        <w:gridCol w:w="1951"/>
        <w:gridCol w:w="7337"/>
      </w:tblGrid>
      <w:tr w:rsidR="00357D9E" w:rsidTr="00357D93">
        <w:tc>
          <w:tcPr>
            <w:tcW w:w="1951" w:type="dxa"/>
            <w:vAlign w:val="center"/>
          </w:tcPr>
          <w:p w:rsidR="00357D9E" w:rsidRPr="00E93256" w:rsidRDefault="00357D9E" w:rsidP="00590ADA">
            <w:pPr>
              <w:spacing w:before="60" w:after="60"/>
              <w:jc w:val="left"/>
              <w:rPr>
                <w:b/>
                <w:i/>
              </w:rPr>
            </w:pPr>
            <w:r w:rsidRPr="00E93256">
              <w:rPr>
                <w:b/>
                <w:i/>
              </w:rPr>
              <w:t>Opatření</w:t>
            </w:r>
          </w:p>
        </w:tc>
        <w:tc>
          <w:tcPr>
            <w:tcW w:w="7337" w:type="dxa"/>
          </w:tcPr>
          <w:p w:rsidR="00357D9E" w:rsidRDefault="00357D93" w:rsidP="00590ADA">
            <w:pPr>
              <w:pStyle w:val="Nadpis3"/>
              <w:spacing w:before="60" w:after="60"/>
              <w:outlineLvl w:val="2"/>
            </w:pPr>
            <w:bookmarkStart w:id="66" w:name="_Toc36925022"/>
            <w:bookmarkStart w:id="67" w:name="_Ref36925622"/>
            <w:r>
              <w:t xml:space="preserve">B.10 </w:t>
            </w:r>
            <w:r w:rsidR="00713D51">
              <w:t>B</w:t>
            </w:r>
            <w:r w:rsidR="00357D9E">
              <w:t>ytová politika</w:t>
            </w:r>
            <w:bookmarkEnd w:id="66"/>
            <w:bookmarkEnd w:id="67"/>
            <w:r w:rsidR="00357D9E">
              <w:t xml:space="preserve"> </w:t>
            </w:r>
          </w:p>
        </w:tc>
      </w:tr>
      <w:tr w:rsidR="00357D9E" w:rsidTr="00357D93">
        <w:tc>
          <w:tcPr>
            <w:tcW w:w="1951" w:type="dxa"/>
            <w:vAlign w:val="center"/>
          </w:tcPr>
          <w:p w:rsidR="00357D9E" w:rsidRPr="00E93256" w:rsidRDefault="00357D9E" w:rsidP="00590ADA">
            <w:pPr>
              <w:spacing w:before="60" w:after="60"/>
              <w:jc w:val="left"/>
              <w:rPr>
                <w:b/>
                <w:i/>
              </w:rPr>
            </w:pPr>
            <w:r w:rsidRPr="00E93256">
              <w:rPr>
                <w:b/>
                <w:i/>
              </w:rPr>
              <w:t xml:space="preserve">Aktivity opatření </w:t>
            </w:r>
          </w:p>
        </w:tc>
        <w:tc>
          <w:tcPr>
            <w:tcW w:w="7337" w:type="dxa"/>
          </w:tcPr>
          <w:p w:rsidR="00357D9E" w:rsidRDefault="00357D9E" w:rsidP="00590ADA">
            <w:pPr>
              <w:spacing w:before="60" w:after="60"/>
              <w:jc w:val="left"/>
            </w:pPr>
            <w:r>
              <w:t xml:space="preserve">Předmětem tohoto opatření je bytová politika jako nástroj účinného ovlivňování společenské struktury obyvatel města. Opatření spočívá v: </w:t>
            </w:r>
          </w:p>
          <w:p w:rsidR="00357D9E" w:rsidRDefault="00357D9E" w:rsidP="00590ADA">
            <w:pPr>
              <w:pStyle w:val="Odstavecseseznamem"/>
              <w:numPr>
                <w:ilvl w:val="0"/>
                <w:numId w:val="21"/>
              </w:numPr>
              <w:spacing w:before="60" w:after="60"/>
              <w:jc w:val="left"/>
            </w:pPr>
            <w:r>
              <w:t xml:space="preserve">Obecné vymezení cílových skupin - nových nájemníků </w:t>
            </w:r>
          </w:p>
          <w:p w:rsidR="00357D9E" w:rsidRDefault="00357D9E" w:rsidP="00590ADA">
            <w:pPr>
              <w:pStyle w:val="Odstavecseseznamem"/>
              <w:numPr>
                <w:ilvl w:val="0"/>
                <w:numId w:val="21"/>
              </w:numPr>
              <w:spacing w:before="60" w:after="60"/>
              <w:jc w:val="left"/>
            </w:pPr>
            <w:r>
              <w:t xml:space="preserve">Nastavení odpovídajících pravidel pro pronajímání bytů novým nájemníkům </w:t>
            </w:r>
          </w:p>
          <w:p w:rsidR="00357D9E" w:rsidRDefault="00357D9E" w:rsidP="00590ADA">
            <w:pPr>
              <w:pStyle w:val="Odstavecseseznamem"/>
              <w:numPr>
                <w:ilvl w:val="0"/>
                <w:numId w:val="21"/>
              </w:numPr>
              <w:spacing w:before="60" w:after="60"/>
              <w:jc w:val="left"/>
            </w:pPr>
            <w:r>
              <w:t xml:space="preserve">Investice do bytových jednotek – zajištění atraktivní nabídky pro kýžené cílové skupiny </w:t>
            </w:r>
          </w:p>
          <w:p w:rsidR="00357D9E" w:rsidRDefault="00357D9E" w:rsidP="00590ADA">
            <w:pPr>
              <w:pStyle w:val="Odstavecseseznamem"/>
              <w:numPr>
                <w:ilvl w:val="0"/>
                <w:numId w:val="21"/>
              </w:numPr>
              <w:spacing w:before="60" w:after="60"/>
              <w:jc w:val="left"/>
            </w:pPr>
            <w:r>
              <w:t xml:space="preserve">Nastavení cenové politiky vedoucí k atraktivitě nabídky bydlení pro vybrané cílové skupiny (zejména rodiny s dětmi, mladé) </w:t>
            </w:r>
          </w:p>
          <w:p w:rsidR="00713D51" w:rsidRPr="005A2770" w:rsidRDefault="00713D51" w:rsidP="00590ADA">
            <w:pPr>
              <w:pStyle w:val="Odstavecseseznamem"/>
              <w:numPr>
                <w:ilvl w:val="0"/>
                <w:numId w:val="21"/>
              </w:numPr>
              <w:spacing w:before="60" w:after="60"/>
              <w:jc w:val="left"/>
            </w:pPr>
            <w:r>
              <w:t>Prezentace nabídky bydlení za s</w:t>
            </w:r>
            <w:r w:rsidR="00FC6938">
              <w:t>tano</w:t>
            </w:r>
            <w:r>
              <w:t>vevých pravidel a podmínek prostřednictvím odpovíd</w:t>
            </w:r>
            <w:r w:rsidR="00F22096">
              <w:t>ajících komunikačních kanálů a</w:t>
            </w:r>
            <w:r>
              <w:t xml:space="preserve"> realitních makléřů</w:t>
            </w:r>
          </w:p>
        </w:tc>
      </w:tr>
      <w:tr w:rsidR="00357D9E" w:rsidTr="00357D93">
        <w:tc>
          <w:tcPr>
            <w:tcW w:w="1951" w:type="dxa"/>
            <w:vAlign w:val="center"/>
          </w:tcPr>
          <w:p w:rsidR="00357D9E" w:rsidRPr="00E93256" w:rsidRDefault="00357D9E" w:rsidP="00590ADA">
            <w:pPr>
              <w:spacing w:before="60" w:after="60"/>
              <w:jc w:val="left"/>
              <w:rPr>
                <w:b/>
                <w:i/>
              </w:rPr>
            </w:pPr>
            <w:r w:rsidRPr="00E93256">
              <w:rPr>
                <w:b/>
                <w:i/>
              </w:rPr>
              <w:t>Dobrá praxe, zdroje</w:t>
            </w:r>
          </w:p>
        </w:tc>
        <w:tc>
          <w:tcPr>
            <w:tcW w:w="7337" w:type="dxa"/>
          </w:tcPr>
          <w:p w:rsidR="00357D9E" w:rsidRDefault="00357D9E" w:rsidP="00590ADA">
            <w:pPr>
              <w:spacing w:before="60" w:after="60"/>
            </w:pPr>
            <w:r>
              <w:t>---</w:t>
            </w:r>
          </w:p>
        </w:tc>
      </w:tr>
    </w:tbl>
    <w:p w:rsidR="00A93916" w:rsidRPr="00EF39BC" w:rsidRDefault="00A93916" w:rsidP="00A93916">
      <w:pPr>
        <w:rPr>
          <w:i/>
        </w:rPr>
      </w:pPr>
    </w:p>
    <w:p w:rsidR="00A93916" w:rsidRDefault="00A93916" w:rsidP="00A93916">
      <w:pPr>
        <w:rPr>
          <w:b/>
        </w:rPr>
      </w:pPr>
    </w:p>
    <w:p w:rsidR="00A93916" w:rsidRPr="00C53117" w:rsidRDefault="00A93916" w:rsidP="00C53117">
      <w:pPr>
        <w:rPr>
          <w:b/>
        </w:rPr>
      </w:pPr>
      <w:r>
        <w:br w:type="page"/>
      </w:r>
    </w:p>
    <w:p w:rsidR="00F71D8D" w:rsidRPr="00357D93" w:rsidRDefault="00570C95" w:rsidP="00357D93">
      <w:pPr>
        <w:pStyle w:val="Nadpis1"/>
        <w:numPr>
          <w:ilvl w:val="0"/>
          <w:numId w:val="0"/>
        </w:numPr>
      </w:pPr>
      <w:bookmarkStart w:id="68" w:name="_Ref36923281"/>
      <w:bookmarkStart w:id="69" w:name="_Toc36925023"/>
      <w:r w:rsidRPr="00357D93">
        <w:t>Prioritní oblast</w:t>
      </w:r>
      <w:r w:rsidR="00357D93" w:rsidRPr="00357D93">
        <w:t xml:space="preserve"> C</w:t>
      </w:r>
      <w:r w:rsidR="00F71D8D" w:rsidRPr="00357D93">
        <w:t>: Stochov a životní (rezidenční) prostředí (zeleň, voda, odpady, infrastruktura)</w:t>
      </w:r>
      <w:bookmarkEnd w:id="68"/>
      <w:bookmarkEnd w:id="69"/>
    </w:p>
    <w:p w:rsidR="00F71D8D" w:rsidRPr="00F71D8D" w:rsidRDefault="00F71D8D" w:rsidP="00E10604">
      <w:pPr>
        <w:pStyle w:val="Nadpis2"/>
      </w:pPr>
      <w:bookmarkStart w:id="70" w:name="_Toc36925024"/>
      <w:r>
        <w:t>Doprava a dopravní infrastruktura</w:t>
      </w:r>
      <w:bookmarkEnd w:id="70"/>
    </w:p>
    <w:p w:rsidR="00F71D8D" w:rsidRDefault="00F71D8D" w:rsidP="00F71D8D">
      <w:r>
        <w:t xml:space="preserve">Dopravní infrastruktura ve Stochově představuje základní prvek mobility občanů. Vnímáme-li město </w:t>
      </w:r>
      <w:r w:rsidRPr="00F71D8D">
        <w:t>jako komplexní systém podmínek pro kvalitní a spokojený život, pak je zajištění bezpečné a pohodlné dopravy jednou z nejsnáze vnímaných komponent tohoto systému.</w:t>
      </w:r>
      <w:r>
        <w:t xml:space="preserve"> </w:t>
      </w:r>
    </w:p>
    <w:p w:rsidR="00F71D8D" w:rsidRDefault="00F71D8D" w:rsidP="00F71D8D">
      <w:r>
        <w:t>Kvalita dopravní infrastru</w:t>
      </w:r>
      <w:r w:rsidR="00FD5579">
        <w:t>k</w:t>
      </w:r>
      <w:r>
        <w:t>tury je v jednotlivých částech lehce odlišná. Obecně je nižší kvalita komunikací identifikována spíše v oblastech se starší zástavbou (byť to není pravidlem), kdy byly komunikace budovány dle jiných norem a požadavků (např. bez chodníků pro pěší) a s ohledem na výrazně nižší dopravní intenzity. Ani v části „nového“ Stochova nelze dopravní infrastrukturu považovat za bezproblémovou. Ani v části města, vybudované v 50. a 60. letech 20. století, nebyly komunikace dimenzovány na pozdější markantní nárůst počtu vozidel na komunikacích. Problémy se zde projevují zejména v parkování, kdy řidiči využívají k odstavení svých vozů i k tomu neurčených travnatých ploch. Ve Stochově parkují také služební dodávkové vozy, jejichž řidiči vyjíždí za prací do okolních obcí</w:t>
      </w:r>
      <w:r w:rsidR="00144A11">
        <w:t xml:space="preserve"> a</w:t>
      </w:r>
      <w:r>
        <w:t xml:space="preserve"> měst</w:t>
      </w:r>
      <w:r w:rsidR="00D51A2A">
        <w:t>. Pro nákladní vozidla vyjednalo</w:t>
      </w:r>
      <w:r>
        <w:t xml:space="preserve"> město začátkem roku 2020 možnost parkování v</w:t>
      </w:r>
      <w:r w:rsidR="005D66B4">
        <w:t xml:space="preserve"> areálu</w:t>
      </w:r>
      <w:r>
        <w:t xml:space="preserve"> soukromé</w:t>
      </w:r>
      <w:r w:rsidR="005D66B4">
        <w:t>ho</w:t>
      </w:r>
      <w:r>
        <w:t xml:space="preserve"> objektu. V řádu jednotek v území města parkují autobusy veřejné hromadné dopravy. </w:t>
      </w:r>
    </w:p>
    <w:p w:rsidR="00F71D8D" w:rsidRDefault="00F71D8D" w:rsidP="00F71D8D">
      <w:r>
        <w:t>Ve všech částech města jsou průběžně realizovány investice zaměřené na zlepšení kvality komunikací, budování chodníků a parkovacích míst. Přesto lze konstatovat, že dopravní infrastruktura vyžaduje investice prakticky neustále. Přičemž i nadále je třeba při plánování těchto investic postupovat systematicky, a je-li to možné komponovat do projektů liniových staveb také další prvky a nástroje (pokládání optických kabelů, vedení pro IoT</w:t>
      </w:r>
      <w:r>
        <w:rPr>
          <w:rStyle w:val="Znakapoznpodarou"/>
        </w:rPr>
        <w:footnoteReference w:id="22"/>
      </w:r>
      <w:r>
        <w:t xml:space="preserve">, osvětlení, využití přírodě blízkých opatření – průsaky, vhodné materiály ad.), které jsou a budou dalším východiskem pro budoucí rozvoj města (IoT, kamerové systémy, senzory, chytré osvětlení ad.). </w:t>
      </w:r>
    </w:p>
    <w:p w:rsidR="00F71D8D" w:rsidRDefault="00F71D8D" w:rsidP="00F71D8D">
      <w:r>
        <w:t xml:space="preserve">Z anketního šetření mimo jiné vyplývá, že za problematické lze aktuálně považovat například: </w:t>
      </w:r>
    </w:p>
    <w:p w:rsidR="00F71D8D" w:rsidRDefault="00F71D8D" w:rsidP="00F71D8D">
      <w:pPr>
        <w:pStyle w:val="Odstavecseseznamem"/>
        <w:numPr>
          <w:ilvl w:val="0"/>
          <w:numId w:val="25"/>
        </w:numPr>
        <w:spacing w:after="200"/>
      </w:pPr>
      <w:r>
        <w:rPr>
          <w:b/>
        </w:rPr>
        <w:t xml:space="preserve">Doprava v klidu: </w:t>
      </w:r>
      <w:r>
        <w:t>parkování (pro rezidenty) v centru měst</w:t>
      </w:r>
      <w:r w:rsidR="00124CE6">
        <w:t>a, v „novém“ Stochově (např. 9. </w:t>
      </w:r>
      <w:r>
        <w:t>května), v okrajových částech města (např. Švermova, S.K. Neumanna), na Slovance</w:t>
      </w:r>
    </w:p>
    <w:p w:rsidR="00F71D8D" w:rsidRDefault="00F71D8D" w:rsidP="00F71D8D">
      <w:pPr>
        <w:pStyle w:val="Odstavecseseznamem"/>
        <w:numPr>
          <w:ilvl w:val="0"/>
          <w:numId w:val="25"/>
        </w:numPr>
        <w:spacing w:after="200"/>
      </w:pPr>
      <w:r>
        <w:rPr>
          <w:b/>
        </w:rPr>
        <w:t xml:space="preserve">Cyklodoprava: </w:t>
      </w:r>
      <w:r w:rsidR="00BE515E" w:rsidRPr="00BE515E">
        <w:t>nebezpečná cyklotrasa</w:t>
      </w:r>
      <w:r>
        <w:t xml:space="preserve"> v ulici Lidická, absence infrastruktury pro cyklodopravu Stochov </w:t>
      </w:r>
      <w:r w:rsidR="005D66B4">
        <w:t>–</w:t>
      </w:r>
      <w:r>
        <w:t xml:space="preserve"> Čelechovice</w:t>
      </w:r>
      <w:r w:rsidR="00D51A2A">
        <w:rPr>
          <w:rStyle w:val="Znakapoznpodarou"/>
        </w:rPr>
        <w:footnoteReference w:id="23"/>
      </w:r>
      <w:r>
        <w:t xml:space="preserve">, Stochov – Kačice, </w:t>
      </w:r>
    </w:p>
    <w:p w:rsidR="00F71D8D" w:rsidRDefault="00F71D8D" w:rsidP="00F71D8D">
      <w:pPr>
        <w:pStyle w:val="Odstavecseseznamem"/>
        <w:numPr>
          <w:ilvl w:val="0"/>
          <w:numId w:val="25"/>
        </w:numPr>
        <w:spacing w:after="200"/>
      </w:pPr>
      <w:r>
        <w:rPr>
          <w:b/>
        </w:rPr>
        <w:t>Pěší doprava:</w:t>
      </w:r>
      <w:r>
        <w:t xml:space="preserve"> přístup k železniční stanici Stochov (od Stochova), absence chodníků (</w:t>
      </w:r>
      <w:r w:rsidRPr="008A4680">
        <w:rPr>
          <w:u w:val="single"/>
        </w:rPr>
        <w:t>např</w:t>
      </w:r>
      <w:r>
        <w:t>. v částech Slovanka a Honice, ul. Novostrašecká v Čelechovicích, v okrajových částech města, k autobusovým zastávkám Slovanka II a Slovanka III</w:t>
      </w:r>
      <w:r>
        <w:rPr>
          <w:rStyle w:val="Znakapoznpodarou"/>
        </w:rPr>
        <w:footnoteReference w:id="24"/>
      </w:r>
      <w:r>
        <w:t xml:space="preserve">, ul. 9. května, přístupové chodníky k bytovým domům ad.), absence přechodů (např. do Smetanových sadů, Slovanka - Lány), </w:t>
      </w:r>
    </w:p>
    <w:p w:rsidR="00F71D8D" w:rsidRDefault="00F71D8D" w:rsidP="00F71D8D">
      <w:pPr>
        <w:pStyle w:val="Odstavecseseznamem"/>
        <w:numPr>
          <w:ilvl w:val="0"/>
          <w:numId w:val="25"/>
        </w:numPr>
        <w:spacing w:after="200"/>
      </w:pPr>
      <w:r>
        <w:rPr>
          <w:b/>
        </w:rPr>
        <w:t>Komunikace:</w:t>
      </w:r>
      <w:r>
        <w:t xml:space="preserve"> </w:t>
      </w:r>
      <w:r w:rsidRPr="005152CA">
        <w:t>ul. Komenského, Pujmanové</w:t>
      </w:r>
      <w:r>
        <w:t xml:space="preserve">, </w:t>
      </w:r>
      <w:r w:rsidR="00D51A2A">
        <w:t>Družstevní,</w:t>
      </w:r>
    </w:p>
    <w:p w:rsidR="00F71D8D" w:rsidRDefault="00F71D8D" w:rsidP="00F71D8D">
      <w:pPr>
        <w:pStyle w:val="Odstavecseseznamem"/>
        <w:numPr>
          <w:ilvl w:val="0"/>
          <w:numId w:val="25"/>
        </w:numPr>
        <w:spacing w:after="200"/>
      </w:pPr>
      <w:r>
        <w:rPr>
          <w:b/>
        </w:rPr>
        <w:t>Veřejná doprava:</w:t>
      </w:r>
      <w:r>
        <w:t xml:space="preserve"> chybějící, nedostatečné osvětlení autobusových zastávek, absence bezbariérových opatření, chybějící zázemí pro řidiče, nedostatek odstavných ploch pro autobusy, zastaralý mobiliář autobusových zastávek</w:t>
      </w:r>
      <w:r>
        <w:rPr>
          <w:rStyle w:val="Znakapoznpodarou"/>
        </w:rPr>
        <w:footnoteReference w:id="25"/>
      </w:r>
      <w:r>
        <w:t>.</w:t>
      </w:r>
    </w:p>
    <w:p w:rsidR="00F71D8D" w:rsidRDefault="00F71D8D" w:rsidP="00F71D8D">
      <w:r>
        <w:t xml:space="preserve">V rámci ankety byly identifikovány také další, zejména bodové závady (např. v ulici S. K. Neumanna), k jejichž odstraňování průběžně dochází samostatně nebo v rámci větších investičních akcí. </w:t>
      </w:r>
    </w:p>
    <w:p w:rsidR="00F71D8D" w:rsidRDefault="00F71D8D" w:rsidP="00F71D8D">
      <w:r>
        <w:t xml:space="preserve">Veřejná autobusová doprava je zajištěna v rámci Pražské integrované dopravy. Město přispívá na veřejnou dopravu, nicméně jeho pravomoci jsou v této oblasti velice omezené, a o podobě jízdních řádů je rozhodováno na úrovni kraje. Zajištění veřejné autobusové dopravy do Prahy a Kladna není aktuálně (2020) vnímáno jako problematické (byť výhrady se objevují) a umožňuje pravidelnou dojížďku do škol a zaměstnání, stejně jako vyjížďku k lékaři ad. Stejně tak doprava vlaková, kde se jako mírně problematická jeví spíše přístupnost železniční stanice, je nastavena přijatelně a taktéž není v kompetenci města. Sníženou dopravní dostupnost veřejnou dopravou lze zaznamenat jen o víkendech, je však relevantní spíše z hlediska turistického ruchu. </w:t>
      </w:r>
    </w:p>
    <w:p w:rsidR="00F71D8D" w:rsidRDefault="00F71D8D" w:rsidP="00F71D8D">
      <w:r w:rsidRPr="00357D93">
        <w:t xml:space="preserve">Hlavním cílem strategického plánování v této oblasti je </w:t>
      </w:r>
      <w:r w:rsidRPr="00357D93">
        <w:rPr>
          <w:b/>
        </w:rPr>
        <w:t xml:space="preserve">tedy akcentovat a zajistit rovnoměrný rozvoj v rámci všech dopravních módů též s přihlédnutím k nezvratnému trendu stárnutí obyvatelstva. Veřejný prostor, včetně dopravní infrastruktury, tak musí umožňovat bezpečný a pohodlný pohyb všem skupinám obyvatel a zajišťovat pohodlnou prostupnost města a všech jeho částí. </w:t>
      </w:r>
      <w:r w:rsidRPr="00357D93">
        <w:t>Je také nutno neopomenout „společenskou“ funkci veřejného prostoru, jež se výrazně podílí na utváření komunit, atraktivitě města pro bydlení a vytváří podmínky pro aktivní a zdravý životní styl. Dalším aspektem ovlivňujícím uvažování o investicích do dopravní infrastruktury je technologický pokrok, který předpokládá stále vyšší míru využití umělé inteligence, internetu věcí apod. Za tím účelem je vhodné do investičních akcí (v rozumné odpovídající míře) integrovat vhodné prvky Smart city z oblasti dopravy.</w:t>
      </w:r>
      <w:r>
        <w:t xml:space="preserve"> </w:t>
      </w:r>
    </w:p>
    <w:p w:rsidR="00A949AF" w:rsidRDefault="00A949AF" w:rsidP="00E10604">
      <w:pPr>
        <w:pStyle w:val="Nadpis2"/>
      </w:pPr>
      <w:bookmarkStart w:id="71" w:name="_Toc36925025"/>
      <w:r>
        <w:t>Technická infrastruktura</w:t>
      </w:r>
      <w:bookmarkEnd w:id="71"/>
      <w:r>
        <w:t xml:space="preserve"> </w:t>
      </w:r>
    </w:p>
    <w:p w:rsidR="00A949AF" w:rsidRDefault="00A949AF" w:rsidP="00A949AF">
      <w:r w:rsidRPr="00B576F1">
        <w:t>V katastrálním území Stochova je kompletní rozsah všech inženýrských sítí. V předmětné oblasti nebyly identifikovány akutní nedostatky</w:t>
      </w:r>
      <w:r>
        <w:t>. Výjimkou je zhoršující se technický stav vodovodního řadu projevující se množstvím havárií (praskání, únik vody)</w:t>
      </w:r>
      <w:r w:rsidRPr="00B576F1">
        <w:t>.</w:t>
      </w:r>
      <w:r>
        <w:t xml:space="preserve"> Převážná část vodovodního řadu a rozvodné vodovodní sítě je v majetku společnosti Vodárny Kladno – Mělník a.s., jen malou část (0,327 km) rozvodné vodovodní sítě vlastní Město Stochov. </w:t>
      </w:r>
    </w:p>
    <w:p w:rsidR="00A949AF" w:rsidRPr="00B576F1" w:rsidRDefault="00A949AF" w:rsidP="00A949AF">
      <w:r w:rsidRPr="00B576F1">
        <w:t xml:space="preserve"> </w:t>
      </w:r>
      <w:r>
        <w:t>Stávající tempo</w:t>
      </w:r>
      <w:r w:rsidRPr="00B576F1">
        <w:t xml:space="preserve"> rozvoj</w:t>
      </w:r>
      <w:r>
        <w:t>e</w:t>
      </w:r>
      <w:r w:rsidRPr="00B576F1">
        <w:t xml:space="preserve"> města </w:t>
      </w:r>
      <w:r>
        <w:t>zatím nevedlo</w:t>
      </w:r>
      <w:r w:rsidRPr="00B576F1">
        <w:t xml:space="preserve"> k vyčerpání dostupných kapacit připojovacích míst. Výhledově se neplánuje masivní zástavba ani takový rozvoj průmyslových aktivit, které by </w:t>
      </w:r>
      <w:r>
        <w:t>vedly k</w:t>
      </w:r>
      <w:r w:rsidRPr="00B576F1">
        <w:t xml:space="preserve"> </w:t>
      </w:r>
      <w:r>
        <w:t>narušení</w:t>
      </w:r>
      <w:r w:rsidRPr="00B576F1">
        <w:t xml:space="preserve"> stávající uspokojivé situace. </w:t>
      </w:r>
      <w:r>
        <w:t>Dostačující je též stávající kapacita ČOV, zatímco případná bytová výstavba by již byla podmíněna zkapacitněním čistírny odpadních vod. Rozvoj infrastruktury bude nutný v případě významného rozvoje funkce bydlení na plochách vymezených v územním plánu</w:t>
      </w:r>
      <w:r>
        <w:rPr>
          <w:rStyle w:val="Znakapoznpodarou"/>
        </w:rPr>
        <w:footnoteReference w:id="26"/>
      </w:r>
      <w:r>
        <w:t xml:space="preserve"> (např. podél ulice Švermova), vč. územní studie pro lokality BH1 a BI1, která se zabývá i otázkou minimálního rozvoje technické infrastruktury ve vazbě na navrhované množství a tip zástavby bytových a rodinných domů. </w:t>
      </w:r>
    </w:p>
    <w:p w:rsidR="00A949AF" w:rsidRDefault="00A949AF" w:rsidP="00A949AF">
      <w:r>
        <w:t>Vedle toho je v </w:t>
      </w:r>
      <w:r w:rsidRPr="00B576F1">
        <w:t>oblasti</w:t>
      </w:r>
      <w:r>
        <w:t xml:space="preserve"> rozvoje technické infrastruktury</w:t>
      </w:r>
      <w:r w:rsidRPr="00B576F1">
        <w:t xml:space="preserve"> vhodné </w:t>
      </w:r>
      <w:r>
        <w:t>zvažovat využití dostupných chytrých</w:t>
      </w:r>
      <w:r w:rsidRPr="00B576F1">
        <w:t xml:space="preserve"> řešení, např. ve vztahu k digitalizaci odečtu spotřeby energií v bytových domech (jednotkách) v majetku města</w:t>
      </w:r>
      <w:r>
        <w:t xml:space="preserve"> (budování smart grid, smart metering)</w:t>
      </w:r>
      <w:r w:rsidRPr="00B576F1">
        <w:t xml:space="preserve">. </w:t>
      </w:r>
      <w:r>
        <w:t xml:space="preserve">V této oblasti je nutné spolupracovat též s vlastníky příslušných sítí a dodavatelů. </w:t>
      </w:r>
      <w:r w:rsidR="00D51A2A">
        <w:t>Město má aktuálně zavedeny a využívá nástroje pro dálkový odečet spotřeby tepla ve všech bytech ve vlastnictví města.</w:t>
      </w:r>
    </w:p>
    <w:p w:rsidR="00A949AF" w:rsidRDefault="00A949AF" w:rsidP="00A949AF">
      <w:r>
        <w:t>Součástí technické infrastruktury je také veřejné osvětlení a rozhlas, který město již v současné době nevyužívá. Vzhledem ke skutečnosti, že jde o již překonanou technol</w:t>
      </w:r>
      <w:r w:rsidR="00124CE6">
        <w:t>ogii, se (aktuálně) neuvažuje o </w:t>
      </w:r>
      <w:r>
        <w:t xml:space="preserve">jeho obnovení. Jiná situace panuje v oblasti veřejného osvětlení, které si v nejbližších letech vyžádá rozsáhlé investice. Ze strategického hlediska se jeví žádoucí i zde </w:t>
      </w:r>
      <w:r w:rsidRPr="00124CE6">
        <w:t xml:space="preserve">využívat nástroje </w:t>
      </w:r>
      <w:r w:rsidR="00124CE6" w:rsidRPr="00124CE6">
        <w:t>Smart</w:t>
      </w:r>
      <w:r w:rsidRPr="00124CE6">
        <w:t xml:space="preserve"> city</w:t>
      </w:r>
      <w:r>
        <w:t xml:space="preserve">, internetu věcí apod. Případně investici do osvětlení koordinovat s dalšími investičními akcemi do tzv. liniových staveb (chodníky, komunikace ad.) a akcentovat i další funkce nově budované infrastruktury, např. infrastrukturní (např. stojany lze využít pro instalaci dalších prvků, např. navigačních apod.), bezpečnostní (instalace kamer a nástrojů pro přivolání IZS), informační (umístění interaktivních informačních panelů), estetická (svým vzhledem se podílí na celkovém vnímání veřejného prostoru) ad. </w:t>
      </w:r>
    </w:p>
    <w:p w:rsidR="00A949AF" w:rsidRPr="00B576F1" w:rsidRDefault="00A949AF" w:rsidP="00A949AF">
      <w:r>
        <w:t xml:space="preserve">Budoucím limitem rozvoje Stochova může být absence vodních zdrojů v území města (s výjimkou jediného pramene v území Honic, který pramení na pozemku soukromého vlastníka). Tato oblast je řešena v kap. </w:t>
      </w:r>
      <w:r w:rsidR="000C3878">
        <w:fldChar w:fldCharType="begin"/>
      </w:r>
      <w:r w:rsidR="000C3878">
        <w:instrText xml:space="preserve"> REF _Ref36820248 \h  \* MERGEFORMAT </w:instrText>
      </w:r>
      <w:r w:rsidR="000C3878">
        <w:fldChar w:fldCharType="separate"/>
      </w:r>
      <w:r w:rsidR="00E10604" w:rsidRPr="00E10604">
        <w:rPr>
          <w:b/>
          <w:i/>
          <w:color w:val="4F6228" w:themeColor="accent3" w:themeShade="80"/>
        </w:rPr>
        <w:t>Životní prostředí</w:t>
      </w:r>
      <w:r w:rsidR="000C3878">
        <w:fldChar w:fldCharType="end"/>
      </w:r>
      <w:r>
        <w:t>.</w:t>
      </w:r>
    </w:p>
    <w:p w:rsidR="00A949AF" w:rsidRDefault="00A949AF" w:rsidP="00E10604">
      <w:pPr>
        <w:pStyle w:val="Nadpis2"/>
      </w:pPr>
      <w:bookmarkStart w:id="72" w:name="_Ref36820248"/>
      <w:bookmarkStart w:id="73" w:name="_Toc36925026"/>
      <w:r>
        <w:t>Životní prostředí</w:t>
      </w:r>
      <w:bookmarkEnd w:id="72"/>
      <w:bookmarkEnd w:id="73"/>
      <w:r>
        <w:t xml:space="preserve"> </w:t>
      </w:r>
    </w:p>
    <w:p w:rsidR="00404F9C" w:rsidRDefault="00A949AF" w:rsidP="00A949AF">
      <w:r>
        <w:t>Typickým znakem města jsou četné plochy veřejné zeleně, vč. množství vzrostlých stromů, pro které je Stochov nezřídka místními vnímán</w:t>
      </w:r>
      <w:r w:rsidR="00404F9C">
        <w:t xml:space="preserve"> a také označován</w:t>
      </w:r>
      <w:r>
        <w:t xml:space="preserve"> jako „zelené město“.  </w:t>
      </w:r>
      <w:r w:rsidR="00404F9C">
        <w:t>Z dat ČSÚ vyplývá, že v letech 2015 – 2017 byla rozloha kategorizovaná jako trvalé travní porosty v podstatě neměnná a činila 58,6 ha. To z celkové rozlohy k.ú. Stochov 949,</w:t>
      </w:r>
      <w:r w:rsidR="00DA0B12">
        <w:t>5 ha představuje 6,1 % (např. v obci Kamenné Žehrovice představují travní plochy 0,8 % rozlohy území). Naprosto zanedbatelný je však podíl lesních pozemků, kterých bylo na konci roku 2017 v k.ú. Stochov pouze 22,7 ha (2,39 % rozlohy). V sousední obci Lány tvořily lesní pozemky 74,32 %, v kontextu území však jde o naprostou výjimku. Například v Kačici představují lesní pozemky 10 %, v Novém Strašecí 4,3 % (při TTP 2,8 %)</w:t>
      </w:r>
      <w:r w:rsidR="007F24F8">
        <w:t xml:space="preserve"> a v Tuchlovicích 20 % z celkové rozlohy 1275,3 ha (2017). </w:t>
      </w:r>
    </w:p>
    <w:p w:rsidR="00A949AF" w:rsidRDefault="00A949AF" w:rsidP="00A949AF">
      <w:r>
        <w:t xml:space="preserve">Přesto jsou lokality (místa), kde zeleň z hlediska jejích mikroklimatických efektů absentuje (jde o některá dětská hřiště, např. ve vnitroblocích ad.). </w:t>
      </w:r>
      <w:r w:rsidR="00BD334A">
        <w:t xml:space="preserve">Při revitalizaci dětských hřišť však město počítá také s osázením zeleně s příznivým vlivem na mikroklima. </w:t>
      </w:r>
    </w:p>
    <w:p w:rsidR="00A949AF" w:rsidRDefault="00A949AF" w:rsidP="00A949AF">
      <w:r>
        <w:t xml:space="preserve">Péče o zeleň je dlouhodobě svěřena společnosti Technické služby Stochov s.r.o., jejímž jediným společníkem je Město Stochov. V uplynulých letech (částečně též v důsledku vysoké míry zaměstnanosti) se Technické služby potýkaly s nedostatkem pracovních sil. Tato skutečnost se postupně projevila ve snížení kvality prováděných prací právě v oblasti péče o zeleň města. V roce 2019 přijalo město opatření v podobě personální změny na pozici ředitele společnosti. Pro udržení kvality veřejné zeleně bude též nutné zvýšit odborné zajištění péče o ni. To je klíčové též ve vazby na globální proměnné, zejména úbytek srážek, snižování hladin podzemních vod, zhoršování schopnosti krajiny zadržovat vodu, ad. Z tohoto pohledu je pro Stochov neblahá též skutečnost, že se nachází na vyvýšenině, která činí zadržení vody ještě více problematickým. Území Stochova náleží v rámci Středočeského kraje </w:t>
      </w:r>
      <w:r w:rsidRPr="00016448">
        <w:rPr>
          <w:rFonts w:cstheme="minorHAnsi"/>
        </w:rPr>
        <w:t>mezi nejrizikovější oblasti z pohledu klimatického sucha</w:t>
      </w:r>
      <w:r>
        <w:rPr>
          <w:rFonts w:cstheme="minorHAnsi"/>
        </w:rPr>
        <w:t>.</w:t>
      </w:r>
      <w:r w:rsidRPr="00016448">
        <w:rPr>
          <w:rFonts w:cstheme="minorHAnsi"/>
        </w:rPr>
        <w:t xml:space="preserve"> </w:t>
      </w:r>
      <w:r>
        <w:t xml:space="preserve">I z tohoto pohledu pak hraje zeleň nezastupitelnou úlohu. V létě je zeleň doplněna květinovou výzdobou, instalovanou nejen v centrální části města. Veřejnou zeleň však nelze automaticky ztotožňovat s veřejnými parky, odpočinkovými zónami apod. </w:t>
      </w:r>
      <w:r w:rsidRPr="00A949AF">
        <w:t>Ty jsou na území města naopak vnímány jako nedostatkové.</w:t>
      </w:r>
      <w:r>
        <w:t xml:space="preserve"> </w:t>
      </w:r>
    </w:p>
    <w:p w:rsidR="00A949AF" w:rsidRDefault="00A949AF" w:rsidP="00A949AF">
      <w:r>
        <w:t xml:space="preserve">Město má zajištěn sběr a svoz odpadu, TS Stochov zajišťují také pravidelný svoz velkoobjemového odpadu a sběrný dvůr. Informace o službách TS Stochov jsou zveřejňovány jak na webu města, tak na webu TS </w:t>
      </w:r>
      <w:hyperlink r:id="rId31" w:history="1">
        <w:r w:rsidRPr="00BB5BC1">
          <w:rPr>
            <w:rStyle w:val="Hypertextovodkaz"/>
          </w:rPr>
          <w:t>www.tsstochov.webnode.cz</w:t>
        </w:r>
      </w:hyperlink>
      <w:r>
        <w:t xml:space="preserve">. Informace jsou však částečně zastaralé (např. k březnu 2020 jsou poslední informace z prosince 2019). TS Stochov poskytují také služby komerční (např. vyklízení bytů, stěhování, pronájem montážní plošiny apod.), zajišťují úklidové služby a správu městského mobiliáře (lavičky apod.). Z pohledu kvality veřejného prostoru (pro obyvatele, návštěvníky, komerční subjekty) a ekonomického fungování TS Stochov je tak nezbytně nutné nalézt vhodný poměr poskytování „veřejných“ a soukromých služeb. Na TS Stochov je proto nutné nahlížet jako na klíčový nástroj tvorby kvalitních životních podmínek ve městě. </w:t>
      </w:r>
    </w:p>
    <w:p w:rsidR="00A949AF" w:rsidRPr="009E662F" w:rsidRDefault="00A949AF" w:rsidP="00A949AF">
      <w:r>
        <w:t xml:space="preserve">V území města jsou postupně budována a rozšiřována kontejnerová hnízda pro sběr tříděného odpadu, vč. kontejnerů podzemních. Město pečlivě dbá na politiku poplatků za svoz odpadů tak, aby motivovalo své občany k účinnému třídění odpadu a minimalizaci odpadu komunálního, zajišťuje (alespoň v části města) svoz bio-odpadu a </w:t>
      </w:r>
      <w:r w:rsidR="00D51A2A">
        <w:t>zdarma poskytuje popelnice na bio</w:t>
      </w:r>
      <w:r w:rsidR="00144A11">
        <w:t>-</w:t>
      </w:r>
      <w:r w:rsidR="00D51A2A">
        <w:t>odpad</w:t>
      </w:r>
      <w:r>
        <w:t>.</w:t>
      </w:r>
      <w:r w:rsidR="00D51A2A">
        <w:t xml:space="preserve"> V roce 2020 bude město žádat Ministerstvo zemědělství o podporu na pořízení zahradních kompostérů.</w:t>
      </w:r>
      <w:r>
        <w:t xml:space="preserve"> S tématem odpadového hospodářství nově rezonuje také tzv. </w:t>
      </w:r>
      <w:r>
        <w:rPr>
          <w:b/>
        </w:rPr>
        <w:t>oběhové hospodářství (cirkulární ekonomika)</w:t>
      </w:r>
      <w:r>
        <w:t xml:space="preserve">. Jde o vzrůstající trend spočívající v takové organizaci </w:t>
      </w:r>
      <w:r w:rsidRPr="00A949AF">
        <w:t>produkce (vč. výrobního a spotřebitelského chování), která minimalizuje produkci odpadu a maximalizuje další využití všech zdrojů. Tohoto stavu však zatím není dosaženo, proto je nutné se zaměřovat na opakované využití všech typů odpadů (bio, komunálního, tříděného, průmyslového, stavebního ad.). Oběhové hospodářství má však více funkcí – maximalizuje využití odpadů (tj. snižuje jejich množství na skládkách, ve spalovnách) a zároveň podporuje např. komunity (podporuje opakované využití funkčních věcí z „druhé ruky“ např. osobám z nižších příjmových kategorií, podporuje bezobalové nakupování, umožňuje zkracování dodavatelských řetězců, využívá sdílenou ekonomiku apod.).</w:t>
      </w:r>
      <w:r>
        <w:t xml:space="preserve"> </w:t>
      </w:r>
    </w:p>
    <w:p w:rsidR="00A949AF" w:rsidRDefault="00A949AF" w:rsidP="00A949AF">
      <w:r>
        <w:t>Město postupně investuje do vybavení TS Stochov, přičemž vedle těch ekonomických (náklady na provoz, údržbu) zohledňuje též hlediska environmentální (např. nákupem vozidel s elektropohonem).</w:t>
      </w:r>
    </w:p>
    <w:p w:rsidR="00A949AF" w:rsidRDefault="00A949AF" w:rsidP="00A949AF">
      <w:r>
        <w:t xml:space="preserve">I s ohledem na sociální skladbu obyvatel (viz samostatná kapitola) se město dlouhodobě potýká s nekázní části obyvatel. Pravidelně dochází ke znečištění v některých částech města (např. Hornická ulice a okolí, při bývalém nákupním středisku), odkládání velkoobjemového odpadu na kontejnerová stanoviště, znečištění psími exkrementy. Rozdíly jsou přitom patrné mezi „starým“ a „novým“ Stochovem a jsou v zásadě spojeny s typem zástavby. Pro zlepšení v této oblasti je vhodné přijmout zejména měkká opatření zaměřená na osvětu a výchovu (EVVO) napříč věkovými kategoriemi. K příkladům již realizované dobré praxe je také zapojení města a dalších organizaci (NNO, škola) do organizovaných aktivit třetích stran – např. Ukliďme Česko, Den Země ad. </w:t>
      </w:r>
    </w:p>
    <w:p w:rsidR="00A949AF" w:rsidRDefault="00A949AF" w:rsidP="00F71D8D"/>
    <w:p w:rsidR="00F71D8D" w:rsidRDefault="00F71D8D" w:rsidP="00F71D8D">
      <w:pPr>
        <w:pStyle w:val="Nadpis2"/>
      </w:pPr>
      <w:bookmarkStart w:id="74" w:name="_Toc36925027"/>
      <w:r>
        <w:t>Specifické cíle a opatření</w:t>
      </w:r>
      <w:bookmarkEnd w:id="74"/>
      <w:r>
        <w:t xml:space="preserve"> </w:t>
      </w:r>
    </w:p>
    <w:p w:rsidR="00A949AF" w:rsidRPr="00A949AF" w:rsidRDefault="00357D93" w:rsidP="00A949AF">
      <w:pPr>
        <w:pStyle w:val="Nadpis3"/>
        <w:numPr>
          <w:ilvl w:val="0"/>
          <w:numId w:val="26"/>
        </w:numPr>
      </w:pPr>
      <w:bookmarkStart w:id="75" w:name="_Toc36925028"/>
      <w:bookmarkStart w:id="76" w:name="_Ref36925809"/>
      <w:r>
        <w:t xml:space="preserve">SC: </w:t>
      </w:r>
      <w:r w:rsidR="00A949AF">
        <w:t>Zajistit bezpečnou a technologicky vyspělou technickou i dopravní infrastrukturu, zamezit vzniku havarijních stavů a zajistit vizuálně kvalitní veřejný prostor</w:t>
      </w:r>
      <w:r w:rsidR="00FD5579">
        <w:t xml:space="preserve"> s využitím nástrojů Smart City</w:t>
      </w:r>
      <w:bookmarkEnd w:id="75"/>
      <w:bookmarkEnd w:id="76"/>
      <w:r w:rsidR="00FD5579">
        <w:t xml:space="preserve"> </w:t>
      </w:r>
    </w:p>
    <w:p w:rsidR="00A949AF" w:rsidRPr="00A949AF" w:rsidRDefault="00357D93" w:rsidP="00A949AF">
      <w:pPr>
        <w:pStyle w:val="Nadpis3"/>
        <w:numPr>
          <w:ilvl w:val="0"/>
          <w:numId w:val="26"/>
        </w:numPr>
      </w:pPr>
      <w:bookmarkStart w:id="77" w:name="_Toc36925029"/>
      <w:bookmarkStart w:id="78" w:name="_Ref36925815"/>
      <w:r>
        <w:t xml:space="preserve">SC: </w:t>
      </w:r>
      <w:r w:rsidR="00A949AF">
        <w:t>Vytvářet kvalitní životní prostředí podporující aktivní životní styl a zdraví všech skupin obyvatel</w:t>
      </w:r>
      <w:bookmarkEnd w:id="77"/>
      <w:bookmarkEnd w:id="78"/>
    </w:p>
    <w:p w:rsidR="00A949AF" w:rsidRPr="00A949AF" w:rsidRDefault="00357D93" w:rsidP="00A949AF">
      <w:pPr>
        <w:pStyle w:val="Nadpis3"/>
        <w:numPr>
          <w:ilvl w:val="0"/>
          <w:numId w:val="26"/>
        </w:numPr>
      </w:pPr>
      <w:bookmarkStart w:id="79" w:name="_Toc36925030"/>
      <w:bookmarkStart w:id="80" w:name="_Ref36925826"/>
      <w:r>
        <w:t xml:space="preserve">SC: </w:t>
      </w:r>
      <w:r w:rsidR="00A949AF">
        <w:t>Využívat moderní nástroje a prvky odpadového hospodářství, snižovat objem odpadů a vytvářet podmínky pro účinné využití všech druhů „odpadu“</w:t>
      </w:r>
      <w:bookmarkEnd w:id="79"/>
      <w:bookmarkEnd w:id="80"/>
      <w:r w:rsidR="00A949AF">
        <w:t xml:space="preserve"> </w:t>
      </w:r>
    </w:p>
    <w:p w:rsidR="00F71D8D" w:rsidRPr="0028274D" w:rsidRDefault="00F71D8D" w:rsidP="00F71D8D"/>
    <w:tbl>
      <w:tblPr>
        <w:tblStyle w:val="Mkatabulky"/>
        <w:tblW w:w="0" w:type="auto"/>
        <w:tblLook w:val="04A0" w:firstRow="1" w:lastRow="0" w:firstColumn="1" w:lastColumn="0" w:noHBand="0" w:noVBand="1"/>
      </w:tblPr>
      <w:tblGrid>
        <w:gridCol w:w="1920"/>
        <w:gridCol w:w="7142"/>
      </w:tblGrid>
      <w:tr w:rsidR="00F71D8D" w:rsidTr="00A949AF">
        <w:tc>
          <w:tcPr>
            <w:tcW w:w="1951" w:type="dxa"/>
            <w:vAlign w:val="center"/>
          </w:tcPr>
          <w:p w:rsidR="00F71D8D" w:rsidRPr="00A949AF" w:rsidRDefault="00F71D8D" w:rsidP="00590ADA">
            <w:pPr>
              <w:spacing w:before="60" w:after="60"/>
              <w:jc w:val="left"/>
              <w:rPr>
                <w:b/>
                <w:i/>
              </w:rPr>
            </w:pPr>
            <w:r w:rsidRPr="00A949AF">
              <w:rPr>
                <w:b/>
                <w:i/>
              </w:rPr>
              <w:t>Opatření</w:t>
            </w:r>
          </w:p>
        </w:tc>
        <w:tc>
          <w:tcPr>
            <w:tcW w:w="7261" w:type="dxa"/>
          </w:tcPr>
          <w:p w:rsidR="00F71D8D" w:rsidRDefault="00357D93" w:rsidP="00590ADA">
            <w:pPr>
              <w:pStyle w:val="Nadpis3"/>
              <w:spacing w:before="60" w:after="60"/>
              <w:outlineLvl w:val="2"/>
            </w:pPr>
            <w:bookmarkStart w:id="81" w:name="_Toc36925031"/>
            <w:bookmarkStart w:id="82" w:name="_Ref36925832"/>
            <w:r>
              <w:t xml:space="preserve">C.1 </w:t>
            </w:r>
            <w:r w:rsidR="00F71D8D">
              <w:t>Investice do rozvoje dopravní infrastruktury všech módů dopravy za účelem vytváření komfortních a bezpečných podmínek pro všechny účastníky dopravy</w:t>
            </w:r>
            <w:bookmarkEnd w:id="81"/>
            <w:bookmarkEnd w:id="82"/>
            <w:r w:rsidR="00F71D8D">
              <w:t xml:space="preserve"> </w:t>
            </w:r>
          </w:p>
        </w:tc>
      </w:tr>
      <w:tr w:rsidR="00F71D8D" w:rsidTr="00A949AF">
        <w:tc>
          <w:tcPr>
            <w:tcW w:w="1951" w:type="dxa"/>
            <w:vAlign w:val="center"/>
          </w:tcPr>
          <w:p w:rsidR="00F71D8D" w:rsidRPr="00A949AF" w:rsidRDefault="00F71D8D" w:rsidP="00590ADA">
            <w:pPr>
              <w:spacing w:before="60" w:after="60"/>
              <w:jc w:val="left"/>
              <w:rPr>
                <w:b/>
                <w:i/>
              </w:rPr>
            </w:pPr>
            <w:r w:rsidRPr="00A949AF">
              <w:rPr>
                <w:b/>
                <w:i/>
              </w:rPr>
              <w:t xml:space="preserve">Aktivity opatření </w:t>
            </w:r>
          </w:p>
        </w:tc>
        <w:tc>
          <w:tcPr>
            <w:tcW w:w="7261" w:type="dxa"/>
          </w:tcPr>
          <w:p w:rsidR="002D464F" w:rsidRDefault="00F71D8D">
            <w:pPr>
              <w:spacing w:before="60" w:after="60"/>
            </w:pPr>
            <w:r>
              <w:t xml:space="preserve">Opatření se souhrnně zaměřuje na veškeré investice do dopravní infrastruktury všech typů dopravních módů. Z hlediska strategie je klíčový vyvážený rozvoj a rovnoměrný akcent na všechny účastníky provozu. </w:t>
            </w:r>
          </w:p>
          <w:p w:rsidR="00F71D8D" w:rsidRDefault="00F71D8D" w:rsidP="00590ADA">
            <w:pPr>
              <w:pStyle w:val="Odstavecseseznamem"/>
              <w:numPr>
                <w:ilvl w:val="0"/>
                <w:numId w:val="14"/>
              </w:numPr>
              <w:spacing w:before="60" w:after="60"/>
              <w:jc w:val="left"/>
            </w:pPr>
            <w:r>
              <w:t>Investice do infrastruktury pro pěší dopravu (přechody, chodníky, přístup k zastávkám a stanicím</w:t>
            </w:r>
            <w:r w:rsidR="00485652">
              <w:t>, prostupnost krajiny</w:t>
            </w:r>
            <w:r>
              <w:t xml:space="preserve"> ad.)</w:t>
            </w:r>
            <w:r w:rsidR="00485652">
              <w:t>, vč. dokončení komplexních pozemkových úprav</w:t>
            </w:r>
            <w:r>
              <w:t xml:space="preserve"> ad.) </w:t>
            </w:r>
          </w:p>
          <w:p w:rsidR="00F71D8D" w:rsidRDefault="00F71D8D" w:rsidP="00590ADA">
            <w:pPr>
              <w:pStyle w:val="Odstavecseseznamem"/>
              <w:numPr>
                <w:ilvl w:val="0"/>
                <w:numId w:val="14"/>
              </w:numPr>
              <w:spacing w:before="60" w:after="60"/>
              <w:jc w:val="left"/>
            </w:pPr>
            <w:r>
              <w:t xml:space="preserve">Investice do infrastruktury pro cyklodopravu (cyklostezky, cyklotrasy, cyklopásy, cyklo mobiliář – parkovací stojany, odpočívadla, sety pro opravu), vč. napojování na cyklo infrastrukturu v okolních obcích </w:t>
            </w:r>
          </w:p>
          <w:p w:rsidR="00F71D8D" w:rsidRDefault="00F71D8D" w:rsidP="00590ADA">
            <w:pPr>
              <w:pStyle w:val="Odstavecseseznamem"/>
              <w:numPr>
                <w:ilvl w:val="0"/>
                <w:numId w:val="14"/>
              </w:numPr>
              <w:spacing w:before="60" w:after="60"/>
              <w:jc w:val="left"/>
            </w:pPr>
            <w:r>
              <w:t xml:space="preserve">Investice do infrastruktury pro veřejnou dopravu (vč. zajištění její bezbariérovosti) – vytváření podmínek pro využívání veřejné dopravy (vytváření poptávky po VD za účelem udržení její nabídky) </w:t>
            </w:r>
          </w:p>
          <w:p w:rsidR="00F71D8D" w:rsidRDefault="00F71D8D" w:rsidP="00590ADA">
            <w:pPr>
              <w:pStyle w:val="Odstavecseseznamem"/>
              <w:numPr>
                <w:ilvl w:val="0"/>
                <w:numId w:val="14"/>
              </w:numPr>
              <w:spacing w:before="60" w:after="60"/>
              <w:jc w:val="left"/>
            </w:pPr>
            <w:r>
              <w:t>Investice do infrastruktury pro dopravu v klidu – parkovací plochy ve všech částech města s ohledem na všechny typy vozidel</w:t>
            </w:r>
          </w:p>
          <w:p w:rsidR="00F71D8D" w:rsidRDefault="00F71D8D" w:rsidP="00590ADA">
            <w:pPr>
              <w:pStyle w:val="Odstavecseseznamem"/>
              <w:numPr>
                <w:ilvl w:val="0"/>
                <w:numId w:val="14"/>
              </w:numPr>
              <w:spacing w:before="60" w:after="60"/>
              <w:jc w:val="left"/>
            </w:pPr>
            <w:r>
              <w:t xml:space="preserve">Investice do komunikací (silnice) s akcentem na realizaci integraci průřezových opatření (např. pokládka optických kabelů, rozvodů osvětlení ad.) </w:t>
            </w:r>
          </w:p>
          <w:p w:rsidR="00F71D8D" w:rsidRDefault="00F71D8D" w:rsidP="00590ADA">
            <w:pPr>
              <w:pStyle w:val="Odstavecseseznamem"/>
              <w:numPr>
                <w:ilvl w:val="0"/>
                <w:numId w:val="14"/>
              </w:numPr>
              <w:spacing w:before="60" w:after="60"/>
              <w:jc w:val="left"/>
            </w:pPr>
            <w:r>
              <w:t xml:space="preserve">Investice do zvyšování bezpečnosti </w:t>
            </w:r>
            <w:r w:rsidR="00485652">
              <w:t>všech účastníků dopravy</w:t>
            </w:r>
          </w:p>
          <w:p w:rsidR="00F71D8D" w:rsidRDefault="00F71D8D" w:rsidP="00590ADA">
            <w:pPr>
              <w:pStyle w:val="Odstavecseseznamem"/>
              <w:numPr>
                <w:ilvl w:val="0"/>
                <w:numId w:val="14"/>
              </w:numPr>
              <w:spacing w:before="60" w:after="60"/>
              <w:jc w:val="left"/>
            </w:pPr>
            <w:r>
              <w:t xml:space="preserve">Investice do propojování dopravních módů (cyklo vs. VD, pěší vs. VD apod.) </w:t>
            </w:r>
          </w:p>
        </w:tc>
      </w:tr>
      <w:tr w:rsidR="00F71D8D" w:rsidTr="00A949AF">
        <w:tc>
          <w:tcPr>
            <w:tcW w:w="1951" w:type="dxa"/>
            <w:vAlign w:val="center"/>
          </w:tcPr>
          <w:p w:rsidR="00F71D8D" w:rsidRPr="00A949AF" w:rsidRDefault="00F71D8D" w:rsidP="00590ADA">
            <w:pPr>
              <w:spacing w:before="60" w:after="60"/>
              <w:jc w:val="left"/>
              <w:rPr>
                <w:b/>
                <w:i/>
              </w:rPr>
            </w:pPr>
            <w:r w:rsidRPr="00A949AF">
              <w:rPr>
                <w:b/>
                <w:i/>
              </w:rPr>
              <w:t>Dobrá praxe, zdroje</w:t>
            </w:r>
          </w:p>
        </w:tc>
        <w:tc>
          <w:tcPr>
            <w:tcW w:w="7261" w:type="dxa"/>
          </w:tcPr>
          <w:p w:rsidR="00F71D8D" w:rsidRDefault="00F71D8D" w:rsidP="00590ADA">
            <w:pPr>
              <w:spacing w:before="60" w:after="60"/>
            </w:pPr>
            <w:r>
              <w:t>IROP 2021+</w:t>
            </w:r>
          </w:p>
          <w:p w:rsidR="00F71D8D" w:rsidRDefault="00F71D8D" w:rsidP="00590ADA">
            <w:pPr>
              <w:spacing w:before="60" w:after="60"/>
            </w:pPr>
            <w:r>
              <w:t>OP Doprava 2021 – 2027</w:t>
            </w:r>
          </w:p>
          <w:p w:rsidR="00F71D8D" w:rsidRDefault="000C3878" w:rsidP="00590ADA">
            <w:pPr>
              <w:spacing w:before="60" w:after="60"/>
            </w:pPr>
            <w:hyperlink r:id="rId32" w:history="1">
              <w:r w:rsidR="00F71D8D" w:rsidRPr="00BB5BC1">
                <w:rPr>
                  <w:rStyle w:val="Hypertextovodkaz"/>
                </w:rPr>
                <w:t>https://info.ricany.cz/mesto/parkovaci-system</w:t>
              </w:r>
            </w:hyperlink>
            <w:r w:rsidR="00F71D8D">
              <w:t xml:space="preserve"> </w:t>
            </w:r>
          </w:p>
        </w:tc>
      </w:tr>
    </w:tbl>
    <w:p w:rsidR="00F71D8D" w:rsidRDefault="00F71D8D" w:rsidP="00F71D8D"/>
    <w:tbl>
      <w:tblPr>
        <w:tblStyle w:val="Mkatabulky"/>
        <w:tblW w:w="0" w:type="auto"/>
        <w:tblLook w:val="04A0" w:firstRow="1" w:lastRow="0" w:firstColumn="1" w:lastColumn="0" w:noHBand="0" w:noVBand="1"/>
      </w:tblPr>
      <w:tblGrid>
        <w:gridCol w:w="1925"/>
        <w:gridCol w:w="7137"/>
      </w:tblGrid>
      <w:tr w:rsidR="00F71D8D" w:rsidTr="00A949AF">
        <w:tc>
          <w:tcPr>
            <w:tcW w:w="1951" w:type="dxa"/>
            <w:vAlign w:val="center"/>
          </w:tcPr>
          <w:p w:rsidR="00F71D8D" w:rsidRPr="00A949AF" w:rsidRDefault="00F71D8D" w:rsidP="00590ADA">
            <w:pPr>
              <w:spacing w:before="60" w:after="60"/>
              <w:jc w:val="left"/>
              <w:rPr>
                <w:b/>
                <w:i/>
              </w:rPr>
            </w:pPr>
            <w:r w:rsidRPr="00A949AF">
              <w:rPr>
                <w:b/>
                <w:i/>
              </w:rPr>
              <w:t>Opatření</w:t>
            </w:r>
          </w:p>
        </w:tc>
        <w:tc>
          <w:tcPr>
            <w:tcW w:w="7261" w:type="dxa"/>
          </w:tcPr>
          <w:p w:rsidR="00F71D8D" w:rsidRPr="00A949AF" w:rsidRDefault="00357D93" w:rsidP="00590ADA">
            <w:pPr>
              <w:pStyle w:val="Nadpis3"/>
              <w:spacing w:before="60" w:after="60"/>
              <w:outlineLvl w:val="2"/>
            </w:pPr>
            <w:bookmarkStart w:id="83" w:name="_Toc36925032"/>
            <w:bookmarkStart w:id="84" w:name="_Ref36925835"/>
            <w:r>
              <w:t xml:space="preserve">C.2 </w:t>
            </w:r>
            <w:r w:rsidR="00F71D8D" w:rsidRPr="00A949AF">
              <w:t>Doprava budoucnosti</w:t>
            </w:r>
            <w:bookmarkEnd w:id="83"/>
            <w:bookmarkEnd w:id="84"/>
            <w:r w:rsidR="00F71D8D" w:rsidRPr="00A949AF">
              <w:t xml:space="preserve">  </w:t>
            </w:r>
          </w:p>
        </w:tc>
      </w:tr>
      <w:tr w:rsidR="00F71D8D" w:rsidTr="00A949AF">
        <w:tc>
          <w:tcPr>
            <w:tcW w:w="1951" w:type="dxa"/>
            <w:vAlign w:val="center"/>
          </w:tcPr>
          <w:p w:rsidR="00F71D8D" w:rsidRPr="00A949AF" w:rsidRDefault="00F71D8D" w:rsidP="00590ADA">
            <w:pPr>
              <w:spacing w:before="60" w:after="60"/>
              <w:jc w:val="left"/>
              <w:rPr>
                <w:b/>
                <w:i/>
              </w:rPr>
            </w:pPr>
            <w:r w:rsidRPr="00A949AF">
              <w:rPr>
                <w:b/>
                <w:i/>
              </w:rPr>
              <w:t xml:space="preserve">Aktivity opatření </w:t>
            </w:r>
          </w:p>
        </w:tc>
        <w:tc>
          <w:tcPr>
            <w:tcW w:w="7261" w:type="dxa"/>
          </w:tcPr>
          <w:p w:rsidR="002D464F" w:rsidRDefault="00F71D8D">
            <w:pPr>
              <w:spacing w:before="60" w:after="60"/>
            </w:pPr>
            <w:r>
              <w:t xml:space="preserve">Opatření akcentuje „chytrou“ stránku a nevyhnutelný technologický rozvoj (nejen) v oblasti dopravy. Chytrá řešení umožňují okamžitý sběr, přenos a využití informací, stejně jako provozní úspory, eliminaci znečištění (zejména) ovzduší a vod, v neposlední řadě zvyšují komfort pro cestující. </w:t>
            </w:r>
          </w:p>
          <w:p w:rsidR="00F71D8D" w:rsidRDefault="00F71D8D" w:rsidP="00590ADA">
            <w:pPr>
              <w:pStyle w:val="Odstavecseseznamem"/>
              <w:numPr>
                <w:ilvl w:val="0"/>
                <w:numId w:val="14"/>
              </w:numPr>
              <w:spacing w:before="60" w:after="60"/>
              <w:jc w:val="left"/>
            </w:pPr>
            <w:r>
              <w:t xml:space="preserve">Budování chytrých zastávek </w:t>
            </w:r>
          </w:p>
          <w:p w:rsidR="00F71D8D" w:rsidRDefault="00F71D8D" w:rsidP="00590ADA">
            <w:pPr>
              <w:pStyle w:val="Odstavecseseznamem"/>
              <w:numPr>
                <w:ilvl w:val="0"/>
                <w:numId w:val="14"/>
              </w:numPr>
              <w:spacing w:before="60" w:after="60"/>
              <w:jc w:val="left"/>
            </w:pPr>
            <w:r>
              <w:t>Podpora připravenosti na IoT</w:t>
            </w:r>
          </w:p>
          <w:p w:rsidR="00F71D8D" w:rsidRDefault="00F71D8D" w:rsidP="00590ADA">
            <w:pPr>
              <w:pStyle w:val="Odstavecseseznamem"/>
              <w:numPr>
                <w:ilvl w:val="0"/>
                <w:numId w:val="14"/>
              </w:numPr>
              <w:spacing w:before="60" w:after="60"/>
              <w:jc w:val="left"/>
            </w:pPr>
            <w:r>
              <w:t xml:space="preserve">Zavádění senzoriky (chytré parkovací systémy, chytré osvětlení ad.) </w:t>
            </w:r>
          </w:p>
          <w:p w:rsidR="00F71D8D" w:rsidRDefault="00F71D8D" w:rsidP="00144A11">
            <w:pPr>
              <w:pStyle w:val="Odstavecseseznamem"/>
              <w:numPr>
                <w:ilvl w:val="0"/>
                <w:numId w:val="14"/>
              </w:numPr>
              <w:spacing w:before="60" w:after="60"/>
              <w:jc w:val="left"/>
            </w:pPr>
            <w:r>
              <w:t xml:space="preserve">Investice do </w:t>
            </w:r>
            <w:r w:rsidR="00EC5120">
              <w:t xml:space="preserve">implementace vhodných </w:t>
            </w:r>
            <w:r>
              <w:t xml:space="preserve">nástrojů </w:t>
            </w:r>
            <w:r w:rsidR="00144A11">
              <w:t xml:space="preserve">Smart </w:t>
            </w:r>
            <w:r>
              <w:t>City</w:t>
            </w:r>
            <w:r w:rsidR="00EC5120">
              <w:t xml:space="preserve"> v oblasti dopravy </w:t>
            </w:r>
          </w:p>
        </w:tc>
      </w:tr>
      <w:tr w:rsidR="00F71D8D" w:rsidTr="00A949AF">
        <w:tc>
          <w:tcPr>
            <w:tcW w:w="1951" w:type="dxa"/>
            <w:vAlign w:val="center"/>
          </w:tcPr>
          <w:p w:rsidR="00F71D8D" w:rsidRPr="00A949AF" w:rsidRDefault="00F71D8D" w:rsidP="00590ADA">
            <w:pPr>
              <w:spacing w:before="60" w:after="60"/>
              <w:jc w:val="left"/>
              <w:rPr>
                <w:b/>
                <w:i/>
              </w:rPr>
            </w:pPr>
            <w:r w:rsidRPr="00A949AF">
              <w:rPr>
                <w:b/>
                <w:i/>
              </w:rPr>
              <w:t>Dobrá praxe, zdroje</w:t>
            </w:r>
          </w:p>
        </w:tc>
        <w:tc>
          <w:tcPr>
            <w:tcW w:w="7261" w:type="dxa"/>
          </w:tcPr>
          <w:p w:rsidR="00F71D8D" w:rsidRDefault="000C3878" w:rsidP="00590ADA">
            <w:pPr>
              <w:spacing w:before="60" w:after="60"/>
            </w:pPr>
            <w:hyperlink r:id="rId33" w:history="1">
              <w:r w:rsidR="00F71D8D" w:rsidRPr="00BB5BC1">
                <w:rPr>
                  <w:rStyle w:val="Hypertextovodkaz"/>
                </w:rPr>
                <w:t>https://www.iotport.cz/iot-reseni/mesto-kraj-region-ves/parkovani-v-centru-rican</w:t>
              </w:r>
            </w:hyperlink>
            <w:r w:rsidR="00F71D8D">
              <w:t xml:space="preserve"> </w:t>
            </w:r>
          </w:p>
          <w:p w:rsidR="00F71D8D" w:rsidRDefault="000C3878" w:rsidP="00590ADA">
            <w:pPr>
              <w:spacing w:before="60" w:after="60"/>
            </w:pPr>
            <w:hyperlink r:id="rId34" w:history="1">
              <w:r w:rsidR="00F71D8D" w:rsidRPr="00BB5BC1">
                <w:rPr>
                  <w:rStyle w:val="Hypertextovodkaz"/>
                </w:rPr>
                <w:t>https://ictrevue.ihned.cz/c3-66575980-0ICT00_d-66575980-chytre-technologie-ulevi-doprave-ve-mestech</w:t>
              </w:r>
            </w:hyperlink>
            <w:r w:rsidR="00F71D8D">
              <w:t xml:space="preserve"> </w:t>
            </w:r>
          </w:p>
          <w:p w:rsidR="00F71D8D" w:rsidRDefault="00F71D8D" w:rsidP="00590ADA">
            <w:pPr>
              <w:spacing w:before="60" w:after="60"/>
            </w:pPr>
            <w:r>
              <w:t>IROP 2021+</w:t>
            </w:r>
          </w:p>
          <w:p w:rsidR="00F71D8D" w:rsidRDefault="00F71D8D" w:rsidP="00590ADA">
            <w:pPr>
              <w:spacing w:before="60" w:after="60"/>
            </w:pPr>
            <w:r>
              <w:t xml:space="preserve">OP Doprava 2021 – 2027 </w:t>
            </w:r>
          </w:p>
        </w:tc>
      </w:tr>
    </w:tbl>
    <w:p w:rsidR="00F71D8D" w:rsidRDefault="00F71D8D" w:rsidP="00F71D8D"/>
    <w:tbl>
      <w:tblPr>
        <w:tblStyle w:val="Mkatabulky"/>
        <w:tblW w:w="0" w:type="auto"/>
        <w:tblLook w:val="04A0" w:firstRow="1" w:lastRow="0" w:firstColumn="1" w:lastColumn="0" w:noHBand="0" w:noVBand="1"/>
      </w:tblPr>
      <w:tblGrid>
        <w:gridCol w:w="1916"/>
        <w:gridCol w:w="7146"/>
      </w:tblGrid>
      <w:tr w:rsidR="00F71D8D" w:rsidTr="00A949AF">
        <w:tc>
          <w:tcPr>
            <w:tcW w:w="1951" w:type="dxa"/>
            <w:vAlign w:val="center"/>
          </w:tcPr>
          <w:p w:rsidR="00F71D8D" w:rsidRPr="00A949AF" w:rsidRDefault="00F71D8D" w:rsidP="00590ADA">
            <w:pPr>
              <w:spacing w:before="60" w:after="60"/>
              <w:jc w:val="left"/>
              <w:rPr>
                <w:b/>
                <w:i/>
              </w:rPr>
            </w:pPr>
            <w:r w:rsidRPr="00A949AF">
              <w:rPr>
                <w:b/>
                <w:i/>
              </w:rPr>
              <w:t>Opatření</w:t>
            </w:r>
          </w:p>
        </w:tc>
        <w:tc>
          <w:tcPr>
            <w:tcW w:w="7261" w:type="dxa"/>
          </w:tcPr>
          <w:p w:rsidR="00F71D8D" w:rsidRDefault="00357D93" w:rsidP="00590ADA">
            <w:pPr>
              <w:pStyle w:val="Nadpis3"/>
              <w:spacing w:before="60" w:after="60"/>
              <w:outlineLvl w:val="2"/>
            </w:pPr>
            <w:bookmarkStart w:id="85" w:name="_Toc36925033"/>
            <w:bookmarkStart w:id="86" w:name="_Ref36925837"/>
            <w:r>
              <w:t xml:space="preserve">C.3 </w:t>
            </w:r>
            <w:r w:rsidR="00F71D8D">
              <w:t>Rozvoj technické infrastruktury, vč. inteligentního veřejného osvětlení, v majetku města</w:t>
            </w:r>
            <w:bookmarkEnd w:id="85"/>
            <w:bookmarkEnd w:id="86"/>
            <w:r w:rsidR="00F71D8D">
              <w:t xml:space="preserve">   </w:t>
            </w:r>
          </w:p>
        </w:tc>
      </w:tr>
      <w:tr w:rsidR="00F71D8D" w:rsidTr="00A949AF">
        <w:tc>
          <w:tcPr>
            <w:tcW w:w="1951" w:type="dxa"/>
            <w:vAlign w:val="center"/>
          </w:tcPr>
          <w:p w:rsidR="00F71D8D" w:rsidRPr="00A949AF" w:rsidRDefault="00F71D8D" w:rsidP="00590ADA">
            <w:pPr>
              <w:spacing w:before="60" w:after="60"/>
              <w:jc w:val="left"/>
              <w:rPr>
                <w:b/>
                <w:i/>
              </w:rPr>
            </w:pPr>
            <w:r w:rsidRPr="00A949AF">
              <w:rPr>
                <w:b/>
                <w:i/>
              </w:rPr>
              <w:t xml:space="preserve">Aktivity opatření </w:t>
            </w:r>
          </w:p>
        </w:tc>
        <w:tc>
          <w:tcPr>
            <w:tcW w:w="7261" w:type="dxa"/>
          </w:tcPr>
          <w:p w:rsidR="002D464F" w:rsidRDefault="00F71D8D">
            <w:pPr>
              <w:spacing w:before="60" w:after="60"/>
            </w:pPr>
            <w:r>
              <w:t xml:space="preserve">Opatření je zaměřeno na potřebné investice do technické infrastruktury (sítí) v majetku města s akcentem na zajištění dostatečné kvality a kapacit (s ohledem na možný budoucí růst poptávky) a využití moderních technologií tam, kde je to možné a vhodné:  </w:t>
            </w:r>
          </w:p>
          <w:p w:rsidR="00F71D8D" w:rsidRDefault="00F71D8D" w:rsidP="00590ADA">
            <w:pPr>
              <w:pStyle w:val="Odstavecseseznamem"/>
              <w:numPr>
                <w:ilvl w:val="0"/>
                <w:numId w:val="14"/>
              </w:numPr>
              <w:spacing w:before="60" w:after="60"/>
              <w:jc w:val="left"/>
            </w:pPr>
            <w:r>
              <w:t xml:space="preserve">Budování inteligentního a úsporného veřejného osvětlení (vč. zastávek veřejné dopravy) s využitím nástrojů </w:t>
            </w:r>
            <w:r w:rsidR="00F93A62">
              <w:t>Smart</w:t>
            </w:r>
            <w:r>
              <w:t xml:space="preserve"> city, internetu věcí apod. </w:t>
            </w:r>
          </w:p>
          <w:p w:rsidR="00F71D8D" w:rsidRDefault="00F71D8D" w:rsidP="00590ADA">
            <w:pPr>
              <w:pStyle w:val="Odstavecseseznamem"/>
              <w:numPr>
                <w:ilvl w:val="0"/>
                <w:numId w:val="14"/>
              </w:numPr>
              <w:spacing w:before="60" w:after="60"/>
              <w:jc w:val="left"/>
            </w:pPr>
            <w:r w:rsidRPr="00F1761C">
              <w:t xml:space="preserve">Implementace nástrojů </w:t>
            </w:r>
            <w:r w:rsidR="00F93A62">
              <w:t>Smart</w:t>
            </w:r>
            <w:r w:rsidRPr="00F1761C">
              <w:t xml:space="preserve"> city do správy infrastruktury v majetku města (digitální měřidla </w:t>
            </w:r>
            <w:r>
              <w:t xml:space="preserve">– smart grid, smart metering </w:t>
            </w:r>
            <w:r w:rsidRPr="00F1761C">
              <w:t>apod.)</w:t>
            </w:r>
            <w:r>
              <w:t xml:space="preserve"> </w:t>
            </w:r>
          </w:p>
          <w:p w:rsidR="00F71D8D" w:rsidRDefault="00F71D8D" w:rsidP="00590ADA">
            <w:pPr>
              <w:pStyle w:val="Odstavecseseznamem"/>
              <w:numPr>
                <w:ilvl w:val="0"/>
                <w:numId w:val="14"/>
              </w:numPr>
              <w:spacing w:before="60" w:after="60"/>
              <w:jc w:val="left"/>
            </w:pPr>
            <w:r>
              <w:t xml:space="preserve">Podpora a implementace využití internetu věcí a chytrých řešení v rámci rozvoje technické infrastruktury </w:t>
            </w:r>
          </w:p>
          <w:p w:rsidR="00F71D8D" w:rsidRDefault="00F71D8D" w:rsidP="00590ADA">
            <w:pPr>
              <w:pStyle w:val="Odstavecseseznamem"/>
              <w:numPr>
                <w:ilvl w:val="0"/>
                <w:numId w:val="14"/>
              </w:numPr>
              <w:spacing w:before="60" w:after="60"/>
              <w:jc w:val="left"/>
            </w:pPr>
            <w:r>
              <w:t xml:space="preserve">Kooperace s vlastníky a provozovateli sítí (technické infrastruktury) a dodavateli </w:t>
            </w:r>
          </w:p>
          <w:p w:rsidR="00F71D8D" w:rsidRDefault="00F71D8D" w:rsidP="00590ADA">
            <w:pPr>
              <w:pStyle w:val="Odstavecseseznamem"/>
              <w:numPr>
                <w:ilvl w:val="0"/>
                <w:numId w:val="14"/>
              </w:numPr>
              <w:spacing w:before="60" w:after="60"/>
              <w:jc w:val="left"/>
            </w:pPr>
            <w:r>
              <w:t xml:space="preserve">Aktivity zaměřené na úspory při dodávce energií (např. společné aukce energií pro nájemníky bytových domů v majetku města)   </w:t>
            </w:r>
          </w:p>
        </w:tc>
      </w:tr>
      <w:tr w:rsidR="00F71D8D" w:rsidTr="00A949AF">
        <w:tc>
          <w:tcPr>
            <w:tcW w:w="1951" w:type="dxa"/>
            <w:vAlign w:val="center"/>
          </w:tcPr>
          <w:p w:rsidR="00F71D8D" w:rsidRPr="00A949AF" w:rsidRDefault="00F71D8D" w:rsidP="00590ADA">
            <w:pPr>
              <w:spacing w:before="60" w:after="60"/>
              <w:jc w:val="left"/>
              <w:rPr>
                <w:b/>
                <w:i/>
              </w:rPr>
            </w:pPr>
            <w:r w:rsidRPr="00A949AF">
              <w:rPr>
                <w:b/>
                <w:i/>
              </w:rPr>
              <w:t>Dobrá praxe, zdroje</w:t>
            </w:r>
          </w:p>
        </w:tc>
        <w:tc>
          <w:tcPr>
            <w:tcW w:w="7261" w:type="dxa"/>
          </w:tcPr>
          <w:p w:rsidR="00F71D8D" w:rsidRDefault="00F71D8D" w:rsidP="00590ADA">
            <w:pPr>
              <w:spacing w:before="60" w:after="60"/>
            </w:pPr>
            <w:r>
              <w:t xml:space="preserve"> </w:t>
            </w:r>
            <w:hyperlink r:id="rId35" w:history="1">
              <w:r w:rsidRPr="00BB5BC1">
                <w:rPr>
                  <w:rStyle w:val="Hypertextovodkaz"/>
                </w:rPr>
                <w:t>https://www.elektroprumysl.cz/osvetlovaci-technika/chytre-verejne-osvetleni-v-konceptu-smart-city</w:t>
              </w:r>
            </w:hyperlink>
            <w:r>
              <w:t xml:space="preserve"> </w:t>
            </w:r>
          </w:p>
          <w:p w:rsidR="00F71D8D" w:rsidRDefault="000C3878" w:rsidP="00590ADA">
            <w:pPr>
              <w:spacing w:before="60" w:after="60"/>
            </w:pPr>
            <w:hyperlink r:id="rId36" w:history="1">
              <w:r w:rsidR="00F71D8D" w:rsidRPr="00BB5BC1">
                <w:rPr>
                  <w:rStyle w:val="Hypertextovodkaz"/>
                </w:rPr>
                <w:t>http://praha2.cz/Spolecne-e-aukce-energii</w:t>
              </w:r>
            </w:hyperlink>
            <w:r w:rsidR="00F71D8D">
              <w:t xml:space="preserve"> </w:t>
            </w:r>
          </w:p>
          <w:p w:rsidR="00F71D8D" w:rsidRDefault="00F71D8D" w:rsidP="00590ADA">
            <w:pPr>
              <w:spacing w:before="60" w:after="60"/>
            </w:pPr>
            <w:r>
              <w:t xml:space="preserve">SMART vodoměry Brno </w:t>
            </w:r>
            <w:hyperlink r:id="rId37" w:history="1">
              <w:r w:rsidRPr="00BB5BC1">
                <w:rPr>
                  <w:rStyle w:val="Hypertextovodkaz"/>
                </w:rPr>
                <w:t>http://www.bvk.cz/zakaznikum/smart-vodomery/</w:t>
              </w:r>
            </w:hyperlink>
            <w:r>
              <w:t xml:space="preserve"> </w:t>
            </w:r>
          </w:p>
          <w:p w:rsidR="00F71D8D" w:rsidRDefault="00F71D8D" w:rsidP="00590ADA">
            <w:pPr>
              <w:spacing w:before="60" w:after="60"/>
            </w:pPr>
            <w:r>
              <w:t xml:space="preserve">RE:Špitálka (Chytrá čtvrť Špitálka, Brno) </w:t>
            </w:r>
            <w:hyperlink r:id="rId38" w:history="1">
              <w:r w:rsidRPr="00BB5BC1">
                <w:rPr>
                  <w:rStyle w:val="Hypertextovodkaz"/>
                </w:rPr>
                <w:t>https://respitalka.brno.cz/</w:t>
              </w:r>
            </w:hyperlink>
            <w:r>
              <w:t xml:space="preserve"> </w:t>
            </w:r>
          </w:p>
        </w:tc>
      </w:tr>
    </w:tbl>
    <w:p w:rsidR="00F71D8D" w:rsidRDefault="00F71D8D" w:rsidP="00F71D8D"/>
    <w:tbl>
      <w:tblPr>
        <w:tblStyle w:val="Mkatabulky"/>
        <w:tblW w:w="0" w:type="auto"/>
        <w:tblLook w:val="04A0" w:firstRow="1" w:lastRow="0" w:firstColumn="1" w:lastColumn="0" w:noHBand="0" w:noVBand="1"/>
      </w:tblPr>
      <w:tblGrid>
        <w:gridCol w:w="1927"/>
        <w:gridCol w:w="7135"/>
      </w:tblGrid>
      <w:tr w:rsidR="00F71D8D" w:rsidTr="00A949AF">
        <w:tc>
          <w:tcPr>
            <w:tcW w:w="1951" w:type="dxa"/>
            <w:vAlign w:val="center"/>
          </w:tcPr>
          <w:p w:rsidR="00F71D8D" w:rsidRPr="00A949AF" w:rsidRDefault="00F71D8D" w:rsidP="00590ADA">
            <w:pPr>
              <w:spacing w:before="60" w:after="60"/>
              <w:jc w:val="left"/>
              <w:rPr>
                <w:b/>
                <w:i/>
              </w:rPr>
            </w:pPr>
            <w:r w:rsidRPr="00A949AF">
              <w:rPr>
                <w:b/>
                <w:i/>
              </w:rPr>
              <w:t>Opatření</w:t>
            </w:r>
          </w:p>
        </w:tc>
        <w:tc>
          <w:tcPr>
            <w:tcW w:w="7261" w:type="dxa"/>
          </w:tcPr>
          <w:p w:rsidR="00F71D8D" w:rsidRDefault="00357D93" w:rsidP="00590ADA">
            <w:pPr>
              <w:pStyle w:val="Nadpis3"/>
              <w:spacing w:before="60" w:after="60"/>
              <w:outlineLvl w:val="2"/>
            </w:pPr>
            <w:bookmarkStart w:id="87" w:name="_Toc36925034"/>
            <w:bookmarkStart w:id="88" w:name="_Ref36925839"/>
            <w:r>
              <w:t xml:space="preserve">C.4 </w:t>
            </w:r>
            <w:r w:rsidR="00F71D8D">
              <w:t>Zajištění dalšího rozvoje a kvalitní péče o zelené plochy (veřejnou zeleň) ve městě</w:t>
            </w:r>
            <w:bookmarkEnd w:id="87"/>
            <w:bookmarkEnd w:id="88"/>
            <w:r w:rsidR="00F71D8D">
              <w:t xml:space="preserve">   </w:t>
            </w:r>
          </w:p>
        </w:tc>
      </w:tr>
      <w:tr w:rsidR="00F71D8D" w:rsidTr="00A949AF">
        <w:tc>
          <w:tcPr>
            <w:tcW w:w="1951" w:type="dxa"/>
            <w:vAlign w:val="center"/>
          </w:tcPr>
          <w:p w:rsidR="00F71D8D" w:rsidRPr="003433CB" w:rsidRDefault="00F71D8D" w:rsidP="00590ADA">
            <w:pPr>
              <w:spacing w:before="60" w:after="60"/>
              <w:jc w:val="left"/>
              <w:rPr>
                <w:b/>
                <w:i/>
              </w:rPr>
            </w:pPr>
            <w:r w:rsidRPr="003433CB">
              <w:rPr>
                <w:b/>
                <w:i/>
              </w:rPr>
              <w:t xml:space="preserve">Aktivity opatření </w:t>
            </w:r>
          </w:p>
        </w:tc>
        <w:tc>
          <w:tcPr>
            <w:tcW w:w="7261" w:type="dxa"/>
          </w:tcPr>
          <w:p w:rsidR="00F71D8D" w:rsidRPr="003433CB" w:rsidRDefault="00F71D8D" w:rsidP="00590ADA">
            <w:pPr>
              <w:spacing w:before="60" w:after="60"/>
            </w:pPr>
            <w:r w:rsidRPr="003433CB">
              <w:t>Investice a aktivity, jejichž cílem je zajistit poskytování kvalitních veřejných služeb v celém jejich spektru, včetně jejich možného rozšiřování.</w:t>
            </w:r>
          </w:p>
          <w:p w:rsidR="00F71D8D" w:rsidRPr="003433CB" w:rsidRDefault="00F71D8D" w:rsidP="00590ADA">
            <w:pPr>
              <w:pStyle w:val="Odstavecseseznamem"/>
              <w:numPr>
                <w:ilvl w:val="0"/>
                <w:numId w:val="14"/>
              </w:numPr>
              <w:spacing w:before="60" w:after="60"/>
              <w:jc w:val="left"/>
            </w:pPr>
            <w:r w:rsidRPr="003433CB">
              <w:t>Investice do infrastruktury a vybavení Technických služeb Stochov</w:t>
            </w:r>
          </w:p>
          <w:p w:rsidR="00F71D8D" w:rsidRPr="003433CB" w:rsidRDefault="00F71D8D" w:rsidP="00590ADA">
            <w:pPr>
              <w:pStyle w:val="Odstavecseseznamem"/>
              <w:numPr>
                <w:ilvl w:val="0"/>
                <w:numId w:val="14"/>
              </w:numPr>
              <w:spacing w:before="60" w:after="60"/>
              <w:jc w:val="left"/>
            </w:pPr>
            <w:r w:rsidRPr="003433CB">
              <w:t xml:space="preserve">Podpora personálních kapacit TS Stochov za účelem kvalitního poskytování služeb (vzdělávání, semináře, profesionalizace, odměňování)  </w:t>
            </w:r>
          </w:p>
          <w:p w:rsidR="00F71D8D" w:rsidRPr="003433CB" w:rsidRDefault="00F71D8D" w:rsidP="00590ADA">
            <w:pPr>
              <w:pStyle w:val="Odstavecseseznamem"/>
              <w:numPr>
                <w:ilvl w:val="0"/>
                <w:numId w:val="14"/>
              </w:numPr>
              <w:spacing w:before="60" w:after="60"/>
              <w:jc w:val="left"/>
            </w:pPr>
            <w:r w:rsidRPr="003433CB">
              <w:t>Rozvoj stávajících a budování dalších parků, odpočinkových zón, přírodních parků a zahrad pro kvalitní trávení volného času (např. v Honicích, u sportovního areálu)</w:t>
            </w:r>
          </w:p>
          <w:p w:rsidR="00F71D8D" w:rsidRPr="003433CB" w:rsidRDefault="00F71D8D" w:rsidP="00590ADA">
            <w:pPr>
              <w:pStyle w:val="Odstavecseseznamem"/>
              <w:numPr>
                <w:ilvl w:val="0"/>
                <w:numId w:val="14"/>
              </w:numPr>
              <w:spacing w:before="60" w:after="60"/>
              <w:jc w:val="left"/>
            </w:pPr>
            <w:r w:rsidRPr="003433CB">
              <w:t xml:space="preserve">Budování zelené infrastruktury (zelené střechy, zelené stěny) </w:t>
            </w:r>
          </w:p>
          <w:p w:rsidR="00F71D8D" w:rsidRPr="003433CB" w:rsidRDefault="00F71D8D" w:rsidP="00590ADA">
            <w:pPr>
              <w:pStyle w:val="Odstavecseseznamem"/>
              <w:numPr>
                <w:ilvl w:val="0"/>
                <w:numId w:val="14"/>
              </w:numPr>
              <w:spacing w:before="60" w:after="60"/>
              <w:jc w:val="left"/>
            </w:pPr>
            <w:r w:rsidRPr="003433CB">
              <w:t>Vymezení typu (využití) území a aplikace vhodných, přírodě blízkých postupů (nesečené louky, travní pásy, větrolamy apod.)</w:t>
            </w:r>
          </w:p>
        </w:tc>
      </w:tr>
      <w:tr w:rsidR="00F71D8D" w:rsidTr="00A949AF">
        <w:tc>
          <w:tcPr>
            <w:tcW w:w="1951" w:type="dxa"/>
            <w:vAlign w:val="center"/>
          </w:tcPr>
          <w:p w:rsidR="00F71D8D" w:rsidRPr="00A949AF" w:rsidRDefault="00F71D8D" w:rsidP="00590ADA">
            <w:pPr>
              <w:spacing w:before="60" w:after="60"/>
              <w:jc w:val="left"/>
              <w:rPr>
                <w:b/>
                <w:i/>
              </w:rPr>
            </w:pPr>
            <w:r w:rsidRPr="00A949AF">
              <w:rPr>
                <w:b/>
                <w:i/>
              </w:rPr>
              <w:t>Dobrá praxe, zdroje</w:t>
            </w:r>
          </w:p>
        </w:tc>
        <w:tc>
          <w:tcPr>
            <w:tcW w:w="7261" w:type="dxa"/>
          </w:tcPr>
          <w:p w:rsidR="00F71D8D" w:rsidRDefault="000C3878" w:rsidP="00590ADA">
            <w:pPr>
              <w:spacing w:before="60" w:after="60"/>
            </w:pPr>
            <w:hyperlink r:id="rId39" w:history="1">
              <w:r w:rsidR="00F71D8D" w:rsidRPr="00BB5BC1">
                <w:rPr>
                  <w:rStyle w:val="Hypertextovodkaz"/>
                </w:rPr>
                <w:t>https://plus.rozhlas.cz/je-na-obzoru-nejake-reseni-kazdorocniho-kolotoce-seceni-a-odklizeni-travy-8048452</w:t>
              </w:r>
            </w:hyperlink>
            <w:r w:rsidR="00F71D8D">
              <w:t xml:space="preserve"> </w:t>
            </w:r>
          </w:p>
          <w:p w:rsidR="00357D9E" w:rsidRDefault="000C3878" w:rsidP="00590ADA">
            <w:pPr>
              <w:spacing w:before="60" w:after="60"/>
            </w:pPr>
            <w:hyperlink r:id="rId40" w:history="1">
              <w:r w:rsidR="00357D9E" w:rsidRPr="00D96AFD">
                <w:rPr>
                  <w:rStyle w:val="Hypertextovodkaz"/>
                </w:rPr>
                <w:t>www.zdravamesta.cz</w:t>
              </w:r>
            </w:hyperlink>
            <w:r w:rsidR="00357D9E">
              <w:t xml:space="preserve"> </w:t>
            </w:r>
          </w:p>
        </w:tc>
      </w:tr>
    </w:tbl>
    <w:p w:rsidR="00F71D8D" w:rsidRDefault="00F71D8D" w:rsidP="00F71D8D"/>
    <w:tbl>
      <w:tblPr>
        <w:tblStyle w:val="Mkatabulky"/>
        <w:tblW w:w="0" w:type="auto"/>
        <w:tblLook w:val="04A0" w:firstRow="1" w:lastRow="0" w:firstColumn="1" w:lastColumn="0" w:noHBand="0" w:noVBand="1"/>
      </w:tblPr>
      <w:tblGrid>
        <w:gridCol w:w="1897"/>
        <w:gridCol w:w="7165"/>
      </w:tblGrid>
      <w:tr w:rsidR="00F71D8D" w:rsidTr="00A949AF">
        <w:tc>
          <w:tcPr>
            <w:tcW w:w="1951" w:type="dxa"/>
            <w:vAlign w:val="center"/>
          </w:tcPr>
          <w:p w:rsidR="00F71D8D" w:rsidRPr="00A949AF" w:rsidRDefault="00F71D8D" w:rsidP="00590ADA">
            <w:pPr>
              <w:spacing w:before="60" w:after="60"/>
              <w:jc w:val="left"/>
              <w:rPr>
                <w:b/>
                <w:i/>
              </w:rPr>
            </w:pPr>
            <w:r w:rsidRPr="00A949AF">
              <w:rPr>
                <w:b/>
                <w:i/>
              </w:rPr>
              <w:t>Opatření</w:t>
            </w:r>
          </w:p>
        </w:tc>
        <w:tc>
          <w:tcPr>
            <w:tcW w:w="7261" w:type="dxa"/>
          </w:tcPr>
          <w:p w:rsidR="00F71D8D" w:rsidRDefault="00357D93" w:rsidP="00590ADA">
            <w:pPr>
              <w:pStyle w:val="Nadpis3"/>
              <w:spacing w:before="60" w:after="60"/>
              <w:outlineLvl w:val="2"/>
            </w:pPr>
            <w:bookmarkStart w:id="89" w:name="_Toc36925035"/>
            <w:bookmarkStart w:id="90" w:name="_Ref36925842"/>
            <w:r>
              <w:t xml:space="preserve">C.5 </w:t>
            </w:r>
            <w:r w:rsidR="00F71D8D">
              <w:t>Zlepšování vodního režimu ve městě i v okolní krajině</w:t>
            </w:r>
            <w:bookmarkEnd w:id="89"/>
            <w:bookmarkEnd w:id="90"/>
            <w:r w:rsidR="00F71D8D">
              <w:t xml:space="preserve">    </w:t>
            </w:r>
          </w:p>
        </w:tc>
      </w:tr>
      <w:tr w:rsidR="00F71D8D" w:rsidTr="00A949AF">
        <w:tc>
          <w:tcPr>
            <w:tcW w:w="1951" w:type="dxa"/>
            <w:vAlign w:val="center"/>
          </w:tcPr>
          <w:p w:rsidR="00F71D8D" w:rsidRPr="003433CB" w:rsidRDefault="00F71D8D" w:rsidP="00590ADA">
            <w:pPr>
              <w:spacing w:before="60" w:after="60"/>
              <w:jc w:val="left"/>
              <w:rPr>
                <w:b/>
                <w:i/>
              </w:rPr>
            </w:pPr>
            <w:r w:rsidRPr="003433CB">
              <w:rPr>
                <w:b/>
                <w:i/>
              </w:rPr>
              <w:t xml:space="preserve">Aktivity opatření </w:t>
            </w:r>
          </w:p>
        </w:tc>
        <w:tc>
          <w:tcPr>
            <w:tcW w:w="7261" w:type="dxa"/>
          </w:tcPr>
          <w:p w:rsidR="002D464F" w:rsidRDefault="00F71D8D">
            <w:pPr>
              <w:spacing w:before="60" w:after="60"/>
            </w:pPr>
            <w:r w:rsidRPr="003433CB">
              <w:t>Opatření souvisí s opatřením předchozím, je však specificky zaměřeno na zlepšení infiltrační a retenční schopnosti půdy v území města, a to jak v jeho intravilánu tak extravilánu. Proto zahrnuje aktivity typu:</w:t>
            </w:r>
          </w:p>
          <w:p w:rsidR="00F71D8D" w:rsidRPr="003433CB" w:rsidRDefault="00F71D8D" w:rsidP="00590ADA">
            <w:pPr>
              <w:pStyle w:val="Odstavecseseznamem"/>
              <w:numPr>
                <w:ilvl w:val="0"/>
                <w:numId w:val="14"/>
              </w:numPr>
              <w:spacing w:before="60" w:after="60"/>
              <w:jc w:val="left"/>
            </w:pPr>
            <w:r w:rsidRPr="003433CB">
              <w:t xml:space="preserve">Identifikace a využití relevantních nástrojů, postupů a technologií pro účinné zachytávání a zadržování vody v území a v krajině v okolí města, implementace vhodných opatření do investičních akcí města </w:t>
            </w:r>
          </w:p>
          <w:p w:rsidR="00F71D8D" w:rsidRPr="003433CB" w:rsidRDefault="00F71D8D" w:rsidP="00590ADA">
            <w:pPr>
              <w:pStyle w:val="Odstavecseseznamem"/>
              <w:numPr>
                <w:ilvl w:val="0"/>
                <w:numId w:val="14"/>
              </w:numPr>
              <w:spacing w:before="60" w:after="60"/>
              <w:jc w:val="left"/>
            </w:pPr>
            <w:r w:rsidRPr="003433CB">
              <w:t>Spolupráce s odborníky, přenos know-how</w:t>
            </w:r>
          </w:p>
          <w:p w:rsidR="00F71D8D" w:rsidRPr="003433CB" w:rsidRDefault="00F71D8D" w:rsidP="00590ADA">
            <w:pPr>
              <w:pStyle w:val="Odstavecseseznamem"/>
              <w:numPr>
                <w:ilvl w:val="0"/>
                <w:numId w:val="14"/>
              </w:numPr>
              <w:spacing w:before="60" w:after="60"/>
              <w:jc w:val="left"/>
            </w:pPr>
            <w:r w:rsidRPr="003433CB">
              <w:t xml:space="preserve">Obnovení vodního zdroje v Honicích </w:t>
            </w:r>
          </w:p>
          <w:p w:rsidR="00F71D8D" w:rsidRPr="003433CB" w:rsidRDefault="00F71D8D" w:rsidP="00590ADA">
            <w:pPr>
              <w:pStyle w:val="Odstavecseseznamem"/>
              <w:numPr>
                <w:ilvl w:val="0"/>
                <w:numId w:val="14"/>
              </w:numPr>
              <w:spacing w:before="60" w:after="60"/>
              <w:jc w:val="left"/>
            </w:pPr>
            <w:r w:rsidRPr="003433CB">
              <w:t xml:space="preserve">Zavádění vodních prvků v území (fontánky, umělé vodoteče, pítka apod.) </w:t>
            </w:r>
          </w:p>
          <w:p w:rsidR="00F71D8D" w:rsidRPr="003433CB" w:rsidRDefault="00F71D8D" w:rsidP="00590ADA">
            <w:pPr>
              <w:pStyle w:val="Odstavecseseznamem"/>
              <w:numPr>
                <w:ilvl w:val="0"/>
                <w:numId w:val="14"/>
              </w:numPr>
              <w:spacing w:before="60" w:after="60"/>
              <w:jc w:val="left"/>
            </w:pPr>
            <w:r w:rsidRPr="003433CB">
              <w:t xml:space="preserve">Komunikace s vlastníky pozemků v extravilánu (v okolí) města, realizace komplexních pozemkových úprav (se zaměřením na zlepšování vodního režimu) </w:t>
            </w:r>
          </w:p>
          <w:p w:rsidR="00F71D8D" w:rsidRDefault="00F71D8D" w:rsidP="00590ADA">
            <w:pPr>
              <w:pStyle w:val="Odstavecseseznamem"/>
              <w:numPr>
                <w:ilvl w:val="0"/>
                <w:numId w:val="14"/>
              </w:numPr>
              <w:spacing w:before="60" w:after="60"/>
              <w:jc w:val="left"/>
            </w:pPr>
            <w:r w:rsidRPr="003433CB">
              <w:t>Zamezení dalšího rozvoje zastavěného území (v okolí města), zamezení degradaci půd z hlediska jejich produkčních i mimoprodukčních funkcí</w:t>
            </w:r>
          </w:p>
          <w:p w:rsidR="00F71D8D" w:rsidRPr="003433CB" w:rsidRDefault="008733B8" w:rsidP="00590ADA">
            <w:pPr>
              <w:pStyle w:val="Odstavecseseznamem"/>
              <w:numPr>
                <w:ilvl w:val="0"/>
                <w:numId w:val="14"/>
              </w:numPr>
              <w:spacing w:before="60" w:after="60"/>
              <w:jc w:val="left"/>
            </w:pPr>
            <w:r>
              <w:t>Realizace komplexních pozemkových úprav</w:t>
            </w:r>
          </w:p>
        </w:tc>
      </w:tr>
      <w:tr w:rsidR="00F71D8D" w:rsidTr="00A949AF">
        <w:tc>
          <w:tcPr>
            <w:tcW w:w="1951" w:type="dxa"/>
            <w:vAlign w:val="center"/>
          </w:tcPr>
          <w:p w:rsidR="00F71D8D" w:rsidRPr="00A949AF" w:rsidRDefault="00F71D8D" w:rsidP="00590ADA">
            <w:pPr>
              <w:spacing w:before="60" w:after="60"/>
              <w:jc w:val="left"/>
              <w:rPr>
                <w:b/>
                <w:i/>
              </w:rPr>
            </w:pPr>
            <w:r w:rsidRPr="00A949AF">
              <w:rPr>
                <w:b/>
                <w:i/>
              </w:rPr>
              <w:t>Dobrá praxe, zdroje</w:t>
            </w:r>
          </w:p>
        </w:tc>
        <w:tc>
          <w:tcPr>
            <w:tcW w:w="7261" w:type="dxa"/>
          </w:tcPr>
          <w:p w:rsidR="00F71D8D" w:rsidRDefault="000C3878" w:rsidP="00590ADA">
            <w:pPr>
              <w:spacing w:before="60" w:after="60"/>
            </w:pPr>
            <w:hyperlink r:id="rId41" w:history="1">
              <w:r w:rsidR="00F71D8D" w:rsidRPr="00BB5BC1">
                <w:rPr>
                  <w:rStyle w:val="Hypertextovodkaz"/>
                </w:rPr>
                <w:t>https://cvpk.czu.cz/cs/</w:t>
              </w:r>
            </w:hyperlink>
            <w:r w:rsidR="00F71D8D">
              <w:t xml:space="preserve"> </w:t>
            </w:r>
          </w:p>
          <w:p w:rsidR="00F71D8D" w:rsidRDefault="000C3878" w:rsidP="00590ADA">
            <w:pPr>
              <w:spacing w:before="60" w:after="60"/>
            </w:pPr>
            <w:hyperlink r:id="rId42" w:history="1">
              <w:r w:rsidR="00F71D8D" w:rsidRPr="00BB5BC1">
                <w:rPr>
                  <w:rStyle w:val="Hypertextovodkaz"/>
                </w:rPr>
                <w:t>http://zivavoda.biz/brozura/</w:t>
              </w:r>
            </w:hyperlink>
            <w:r w:rsidR="00F71D8D">
              <w:t xml:space="preserve"> </w:t>
            </w:r>
          </w:p>
          <w:p w:rsidR="00F71D8D" w:rsidRDefault="000C3878" w:rsidP="00590ADA">
            <w:pPr>
              <w:spacing w:before="60" w:after="60"/>
            </w:pPr>
            <w:hyperlink r:id="rId43" w:history="1">
              <w:r w:rsidR="00F71D8D" w:rsidRPr="00BB5BC1">
                <w:rPr>
                  <w:rStyle w:val="Hypertextovodkaz"/>
                </w:rPr>
                <w:t>http://eagri.cz/public/web/file/176029/Text_studie_TPS.pdf</w:t>
              </w:r>
            </w:hyperlink>
            <w:r w:rsidR="00F71D8D">
              <w:t xml:space="preserve"> </w:t>
            </w:r>
          </w:p>
        </w:tc>
      </w:tr>
    </w:tbl>
    <w:p w:rsidR="00F71D8D" w:rsidRDefault="00F71D8D" w:rsidP="00F71D8D"/>
    <w:tbl>
      <w:tblPr>
        <w:tblStyle w:val="Mkatabulky"/>
        <w:tblW w:w="0" w:type="auto"/>
        <w:tblLook w:val="04A0" w:firstRow="1" w:lastRow="0" w:firstColumn="1" w:lastColumn="0" w:noHBand="0" w:noVBand="1"/>
      </w:tblPr>
      <w:tblGrid>
        <w:gridCol w:w="1927"/>
        <w:gridCol w:w="7135"/>
      </w:tblGrid>
      <w:tr w:rsidR="00F71D8D" w:rsidTr="00A949AF">
        <w:tc>
          <w:tcPr>
            <w:tcW w:w="1951" w:type="dxa"/>
            <w:vAlign w:val="center"/>
          </w:tcPr>
          <w:p w:rsidR="00F71D8D" w:rsidRPr="00357D93" w:rsidRDefault="00F71D8D" w:rsidP="00590ADA">
            <w:pPr>
              <w:spacing w:before="60" w:after="60"/>
              <w:jc w:val="left"/>
              <w:rPr>
                <w:b/>
                <w:i/>
              </w:rPr>
            </w:pPr>
            <w:r w:rsidRPr="00357D93">
              <w:rPr>
                <w:b/>
                <w:i/>
              </w:rPr>
              <w:t>Opatření</w:t>
            </w:r>
          </w:p>
        </w:tc>
        <w:tc>
          <w:tcPr>
            <w:tcW w:w="7261" w:type="dxa"/>
          </w:tcPr>
          <w:p w:rsidR="00F71D8D" w:rsidRDefault="00357D93" w:rsidP="00590ADA">
            <w:pPr>
              <w:pStyle w:val="Nadpis3"/>
              <w:spacing w:before="60" w:after="60"/>
              <w:outlineLvl w:val="2"/>
            </w:pPr>
            <w:bookmarkStart w:id="91" w:name="_Toc36925036"/>
            <w:bookmarkStart w:id="92" w:name="_Ref36925844"/>
            <w:r>
              <w:t xml:space="preserve">C.6 </w:t>
            </w:r>
            <w:r w:rsidR="00F71D8D" w:rsidRPr="00357D93">
              <w:t>Vzdělávání a neinvestiční aktivity pro kvalitní životní prostředí</w:t>
            </w:r>
            <w:bookmarkEnd w:id="91"/>
            <w:bookmarkEnd w:id="92"/>
            <w:r w:rsidR="00F71D8D">
              <w:t xml:space="preserve"> </w:t>
            </w:r>
          </w:p>
        </w:tc>
      </w:tr>
      <w:tr w:rsidR="00F71D8D" w:rsidTr="00A949AF">
        <w:tc>
          <w:tcPr>
            <w:tcW w:w="1951" w:type="dxa"/>
            <w:vAlign w:val="center"/>
          </w:tcPr>
          <w:p w:rsidR="00F71D8D" w:rsidRPr="00357D93" w:rsidRDefault="00F71D8D" w:rsidP="00590ADA">
            <w:pPr>
              <w:spacing w:before="60" w:after="60"/>
              <w:jc w:val="left"/>
              <w:rPr>
                <w:b/>
                <w:i/>
              </w:rPr>
            </w:pPr>
            <w:r w:rsidRPr="00357D93">
              <w:rPr>
                <w:b/>
                <w:i/>
              </w:rPr>
              <w:t xml:space="preserve">Aktivity opatření </w:t>
            </w:r>
          </w:p>
        </w:tc>
        <w:tc>
          <w:tcPr>
            <w:tcW w:w="7261" w:type="dxa"/>
          </w:tcPr>
          <w:p w:rsidR="00F71D8D" w:rsidRPr="00357D93" w:rsidRDefault="00F71D8D" w:rsidP="00590ADA">
            <w:pPr>
              <w:spacing w:before="60" w:after="60"/>
            </w:pPr>
            <w:r w:rsidRPr="00357D93">
              <w:t>Neinvestiční aktivity opatření</w:t>
            </w:r>
            <w:r w:rsidR="00FD5579" w:rsidRPr="00357D93">
              <w:t xml:space="preserve"> doplňují opatření investičního charakteru. Zaměřují se na získávání a účinné využívání informací a znalostí</w:t>
            </w:r>
            <w:r w:rsidRPr="00357D93">
              <w:t>:</w:t>
            </w:r>
          </w:p>
          <w:p w:rsidR="00F71D8D" w:rsidRPr="00357D93" w:rsidRDefault="00F71D8D" w:rsidP="00590ADA">
            <w:pPr>
              <w:pStyle w:val="Odstavecseseznamem"/>
              <w:numPr>
                <w:ilvl w:val="0"/>
                <w:numId w:val="14"/>
              </w:numPr>
              <w:spacing w:before="60" w:after="60"/>
              <w:jc w:val="left"/>
            </w:pPr>
            <w:r w:rsidRPr="00357D93">
              <w:t>Zpracování a využití studií, generelu zeleně</w:t>
            </w:r>
          </w:p>
          <w:p w:rsidR="00F71D8D" w:rsidRPr="00357D93" w:rsidRDefault="00F71D8D" w:rsidP="00590ADA">
            <w:pPr>
              <w:pStyle w:val="Odstavecseseznamem"/>
              <w:numPr>
                <w:ilvl w:val="0"/>
                <w:numId w:val="14"/>
              </w:numPr>
              <w:spacing w:before="60" w:after="60"/>
              <w:jc w:val="left"/>
            </w:pPr>
            <w:r w:rsidRPr="00357D93">
              <w:t xml:space="preserve">Aktivní podpora občanských iniciativ v oblasti péče o životní prostředí (např. využití vytvoření a využití předzahrádek, okrasné činnosti ad.) </w:t>
            </w:r>
          </w:p>
          <w:p w:rsidR="00F71D8D" w:rsidRPr="00357D93" w:rsidRDefault="00F71D8D" w:rsidP="00590ADA">
            <w:pPr>
              <w:pStyle w:val="Odstavecseseznamem"/>
              <w:numPr>
                <w:ilvl w:val="0"/>
                <w:numId w:val="14"/>
              </w:numPr>
              <w:spacing w:before="60" w:after="60"/>
              <w:jc w:val="left"/>
            </w:pPr>
            <w:r w:rsidRPr="00357D93">
              <w:t xml:space="preserve">Využití dotačních nástrojů na podporu zeleně v intravilánu (zlepšování mikroklimatu, zadržování vody, snižování teploty a prašnosti ad.) </w:t>
            </w:r>
          </w:p>
          <w:p w:rsidR="00F71D8D" w:rsidRPr="00357D93" w:rsidRDefault="00F71D8D" w:rsidP="00590ADA">
            <w:pPr>
              <w:pStyle w:val="Odstavecseseznamem"/>
              <w:numPr>
                <w:ilvl w:val="0"/>
                <w:numId w:val="14"/>
              </w:numPr>
              <w:spacing w:before="60" w:after="60"/>
              <w:jc w:val="left"/>
            </w:pPr>
            <w:r w:rsidRPr="00357D93">
              <w:t>Spolupráce s odborníky: NNO, střední odborné a vysoké školy (krajinářské, zahradnické), obdobné organizace v oblasti péče a rozvoje veřejné zeleně</w:t>
            </w:r>
          </w:p>
          <w:p w:rsidR="00F71D8D" w:rsidRPr="00357D93" w:rsidRDefault="00F71D8D" w:rsidP="00590ADA">
            <w:pPr>
              <w:pStyle w:val="Odstavecseseznamem"/>
              <w:numPr>
                <w:ilvl w:val="0"/>
                <w:numId w:val="14"/>
              </w:numPr>
              <w:spacing w:before="60" w:after="60"/>
              <w:jc w:val="left"/>
            </w:pPr>
            <w:r w:rsidRPr="00357D93">
              <w:t xml:space="preserve">Environmentální vzdělávání dětí a žáků, zapojování do aktivit nadmístního významu, iniciace občanských aktivit v oblasti péče o životní prostředí (Trash Hero, Den Země, Ukliďme Česko ad.) </w:t>
            </w:r>
          </w:p>
          <w:p w:rsidR="00F71D8D" w:rsidRPr="00357D93" w:rsidRDefault="00F71D8D" w:rsidP="00590ADA">
            <w:pPr>
              <w:pStyle w:val="Odstavecseseznamem"/>
              <w:numPr>
                <w:ilvl w:val="0"/>
                <w:numId w:val="14"/>
              </w:numPr>
              <w:spacing w:before="60" w:after="60"/>
              <w:jc w:val="left"/>
            </w:pPr>
            <w:r w:rsidRPr="00357D93">
              <w:t xml:space="preserve">Osvětová činnost v oblasti odpadového hospodářství, cirkulární ekonomiky, komunitního hospodářství, bezobalového nakupování ad. </w:t>
            </w:r>
          </w:p>
        </w:tc>
      </w:tr>
      <w:tr w:rsidR="00F71D8D" w:rsidTr="00A949AF">
        <w:tc>
          <w:tcPr>
            <w:tcW w:w="1951" w:type="dxa"/>
            <w:vAlign w:val="center"/>
          </w:tcPr>
          <w:p w:rsidR="00F71D8D" w:rsidRPr="003433CB" w:rsidRDefault="00F71D8D" w:rsidP="00590ADA">
            <w:pPr>
              <w:spacing w:before="60" w:after="60"/>
              <w:jc w:val="left"/>
              <w:rPr>
                <w:b/>
                <w:i/>
              </w:rPr>
            </w:pPr>
            <w:r w:rsidRPr="003433CB">
              <w:rPr>
                <w:b/>
                <w:i/>
              </w:rPr>
              <w:t>Dobrá praxe, zdroje</w:t>
            </w:r>
          </w:p>
        </w:tc>
        <w:tc>
          <w:tcPr>
            <w:tcW w:w="7261" w:type="dxa"/>
          </w:tcPr>
          <w:p w:rsidR="00F71D8D" w:rsidRDefault="000C3878" w:rsidP="00590ADA">
            <w:pPr>
              <w:spacing w:before="60" w:after="60"/>
            </w:pPr>
            <w:hyperlink r:id="rId44" w:history="1">
              <w:r w:rsidR="00F71D8D" w:rsidRPr="003433CB">
                <w:rPr>
                  <w:rStyle w:val="Hypertextovodkaz"/>
                </w:rPr>
                <w:t>www.trashhero.cz</w:t>
              </w:r>
            </w:hyperlink>
            <w:r w:rsidR="00F71D8D">
              <w:t xml:space="preserve"> </w:t>
            </w:r>
          </w:p>
        </w:tc>
      </w:tr>
    </w:tbl>
    <w:p w:rsidR="00F71D8D" w:rsidRDefault="00F71D8D" w:rsidP="00F71D8D"/>
    <w:tbl>
      <w:tblPr>
        <w:tblStyle w:val="Mkatabulky"/>
        <w:tblW w:w="0" w:type="auto"/>
        <w:tblLook w:val="04A0" w:firstRow="1" w:lastRow="0" w:firstColumn="1" w:lastColumn="0" w:noHBand="0" w:noVBand="1"/>
      </w:tblPr>
      <w:tblGrid>
        <w:gridCol w:w="1914"/>
        <w:gridCol w:w="7148"/>
      </w:tblGrid>
      <w:tr w:rsidR="00F71D8D" w:rsidTr="00A949AF">
        <w:tc>
          <w:tcPr>
            <w:tcW w:w="1951" w:type="dxa"/>
            <w:vAlign w:val="center"/>
          </w:tcPr>
          <w:p w:rsidR="00F71D8D" w:rsidRPr="00A949AF" w:rsidRDefault="00F71D8D" w:rsidP="00590ADA">
            <w:pPr>
              <w:spacing w:before="60" w:after="60"/>
              <w:jc w:val="left"/>
              <w:rPr>
                <w:b/>
                <w:i/>
              </w:rPr>
            </w:pPr>
            <w:r w:rsidRPr="00A949AF">
              <w:rPr>
                <w:b/>
                <w:i/>
              </w:rPr>
              <w:t>Opatření</w:t>
            </w:r>
          </w:p>
        </w:tc>
        <w:tc>
          <w:tcPr>
            <w:tcW w:w="7261" w:type="dxa"/>
          </w:tcPr>
          <w:p w:rsidR="00F71D8D" w:rsidRDefault="00357D93" w:rsidP="00590ADA">
            <w:pPr>
              <w:pStyle w:val="Nadpis3"/>
              <w:spacing w:before="60" w:after="60"/>
              <w:outlineLvl w:val="2"/>
            </w:pPr>
            <w:bookmarkStart w:id="93" w:name="_Toc36925037"/>
            <w:bookmarkStart w:id="94" w:name="_Ref36925846"/>
            <w:r>
              <w:t xml:space="preserve">C.7 </w:t>
            </w:r>
            <w:r w:rsidR="00F71D8D" w:rsidRPr="00547DC6">
              <w:t xml:space="preserve">Chytré odpadové </w:t>
            </w:r>
            <w:r w:rsidR="00F71D8D">
              <w:t>a</w:t>
            </w:r>
            <w:r w:rsidR="00F71D8D" w:rsidRPr="00547DC6">
              <w:t xml:space="preserve"> </w:t>
            </w:r>
            <w:r w:rsidR="00F71D8D">
              <w:t>oběhové</w:t>
            </w:r>
            <w:r w:rsidR="00F71D8D" w:rsidRPr="00547DC6">
              <w:t xml:space="preserve"> hospodářství</w:t>
            </w:r>
            <w:bookmarkEnd w:id="93"/>
            <w:bookmarkEnd w:id="94"/>
          </w:p>
        </w:tc>
      </w:tr>
      <w:tr w:rsidR="00F71D8D" w:rsidTr="00A949AF">
        <w:tc>
          <w:tcPr>
            <w:tcW w:w="1951" w:type="dxa"/>
            <w:vAlign w:val="center"/>
          </w:tcPr>
          <w:p w:rsidR="00F71D8D" w:rsidRPr="00A949AF" w:rsidRDefault="00F71D8D" w:rsidP="00590ADA">
            <w:pPr>
              <w:spacing w:before="60" w:after="60"/>
              <w:jc w:val="left"/>
              <w:rPr>
                <w:b/>
                <w:i/>
              </w:rPr>
            </w:pPr>
            <w:r w:rsidRPr="00A949AF">
              <w:rPr>
                <w:b/>
                <w:i/>
              </w:rPr>
              <w:t xml:space="preserve">Aktivity opatření </w:t>
            </w:r>
          </w:p>
        </w:tc>
        <w:tc>
          <w:tcPr>
            <w:tcW w:w="7261" w:type="dxa"/>
          </w:tcPr>
          <w:p w:rsidR="002D464F" w:rsidRDefault="00F71D8D">
            <w:pPr>
              <w:spacing w:before="60" w:after="60"/>
            </w:pPr>
            <w:r>
              <w:t xml:space="preserve">Opatření se zaměřuje na aktivity vedoucí ke snižování produkce všech typů odpadů, vč. jejich opakovaného využití. Podporuje tak aktivity zaměřené na adekvátní informovanost města o typech a množství odpadu a následně se zaměřuje na volbu a integrace adekvátních nástrojů jejich možného využití. </w:t>
            </w:r>
          </w:p>
          <w:p w:rsidR="00F71D8D" w:rsidRDefault="00F71D8D" w:rsidP="00590ADA">
            <w:pPr>
              <w:pStyle w:val="Odstavecseseznamem"/>
              <w:numPr>
                <w:ilvl w:val="0"/>
                <w:numId w:val="14"/>
              </w:numPr>
              <w:spacing w:before="60" w:after="60"/>
              <w:jc w:val="left"/>
            </w:pPr>
            <w:r>
              <w:t xml:space="preserve">Realizace odpadového auditu </w:t>
            </w:r>
          </w:p>
          <w:p w:rsidR="00F71D8D" w:rsidRDefault="00F71D8D" w:rsidP="00590ADA">
            <w:pPr>
              <w:pStyle w:val="Odstavecseseznamem"/>
              <w:numPr>
                <w:ilvl w:val="0"/>
                <w:numId w:val="14"/>
              </w:numPr>
              <w:spacing w:before="60" w:after="60"/>
              <w:jc w:val="left"/>
            </w:pPr>
            <w:r>
              <w:t xml:space="preserve">Spolupráce s odbornými platformami a organizacemi </w:t>
            </w:r>
          </w:p>
          <w:p w:rsidR="00F71D8D" w:rsidRDefault="00F71D8D" w:rsidP="00590ADA">
            <w:pPr>
              <w:pStyle w:val="Odstavecseseznamem"/>
              <w:numPr>
                <w:ilvl w:val="0"/>
                <w:numId w:val="14"/>
              </w:numPr>
              <w:spacing w:before="60" w:after="60"/>
              <w:jc w:val="left"/>
            </w:pPr>
            <w:r>
              <w:t xml:space="preserve">Vyhledání a zavádění vhodných nástrojů cirkulární ekonomiky a udržitelné spotřeby, zavádění jejich nástrojů v organizacích a objektech města (sportovní hala, městský úřad ad.) </w:t>
            </w:r>
          </w:p>
          <w:p w:rsidR="00F71D8D" w:rsidRDefault="00F71D8D" w:rsidP="00590ADA">
            <w:pPr>
              <w:pStyle w:val="Odstavecseseznamem"/>
              <w:numPr>
                <w:ilvl w:val="0"/>
                <w:numId w:val="14"/>
              </w:numPr>
              <w:spacing w:before="60" w:after="60"/>
              <w:jc w:val="left"/>
            </w:pPr>
            <w:r>
              <w:t>Podpora sdílené ekonomiky (např. vybudování společné dílny, sdílené půjčovny vybavení, uměleckého/kulturního hubu)</w:t>
            </w:r>
          </w:p>
          <w:p w:rsidR="00F71D8D" w:rsidRDefault="00F71D8D" w:rsidP="00590ADA">
            <w:pPr>
              <w:pStyle w:val="Odstavecseseznamem"/>
              <w:numPr>
                <w:ilvl w:val="0"/>
                <w:numId w:val="14"/>
              </w:numPr>
              <w:spacing w:before="60" w:after="60"/>
              <w:jc w:val="left"/>
            </w:pPr>
            <w:r>
              <w:t xml:space="preserve">Přenos know-how </w:t>
            </w:r>
          </w:p>
          <w:p w:rsidR="00F71D8D" w:rsidRDefault="00F71D8D" w:rsidP="00590ADA">
            <w:pPr>
              <w:pStyle w:val="Odstavecseseznamem"/>
              <w:numPr>
                <w:ilvl w:val="0"/>
                <w:numId w:val="14"/>
              </w:numPr>
              <w:spacing w:before="60" w:after="60"/>
              <w:jc w:val="left"/>
            </w:pPr>
            <w:r>
              <w:t xml:space="preserve">Podpora informovanosti veřejnosti (občanů, podnikatelů) </w:t>
            </w:r>
          </w:p>
        </w:tc>
      </w:tr>
      <w:tr w:rsidR="00F71D8D" w:rsidTr="00A949AF">
        <w:tc>
          <w:tcPr>
            <w:tcW w:w="1951" w:type="dxa"/>
            <w:vAlign w:val="center"/>
          </w:tcPr>
          <w:p w:rsidR="00F71D8D" w:rsidRPr="00A949AF" w:rsidRDefault="00F71D8D" w:rsidP="00590ADA">
            <w:pPr>
              <w:spacing w:before="60" w:after="60"/>
              <w:jc w:val="left"/>
              <w:rPr>
                <w:b/>
                <w:i/>
              </w:rPr>
            </w:pPr>
            <w:r w:rsidRPr="00A949AF">
              <w:rPr>
                <w:b/>
                <w:i/>
              </w:rPr>
              <w:t>Dobrá praxe, zdroje</w:t>
            </w:r>
          </w:p>
        </w:tc>
        <w:tc>
          <w:tcPr>
            <w:tcW w:w="7261" w:type="dxa"/>
          </w:tcPr>
          <w:p w:rsidR="00F71D8D" w:rsidRDefault="000C3878" w:rsidP="00DF61BD">
            <w:pPr>
              <w:spacing w:before="60" w:after="60"/>
              <w:jc w:val="left"/>
            </w:pPr>
            <w:hyperlink r:id="rId45" w:history="1">
              <w:r w:rsidR="00F71D8D" w:rsidRPr="00BB5BC1">
                <w:rPr>
                  <w:rStyle w:val="Hypertextovodkaz"/>
                </w:rPr>
                <w:t>https://www.chytryregion.cz/cs/novinky/2018-09-workshop-chytra-reseni-v-odpadovem-hospodarstvi</w:t>
              </w:r>
            </w:hyperlink>
            <w:r w:rsidR="00F71D8D">
              <w:t xml:space="preserve"> </w:t>
            </w:r>
          </w:p>
          <w:p w:rsidR="00F71D8D" w:rsidRDefault="00F71D8D" w:rsidP="00DF61BD">
            <w:pPr>
              <w:spacing w:before="60" w:after="60"/>
              <w:jc w:val="left"/>
            </w:pPr>
            <w:r>
              <w:t>OP ŽP 2021+, IROP 2021+</w:t>
            </w:r>
          </w:p>
          <w:p w:rsidR="00F71D8D" w:rsidRDefault="000C3878" w:rsidP="00DF61BD">
            <w:pPr>
              <w:spacing w:before="60" w:after="60"/>
              <w:jc w:val="left"/>
            </w:pPr>
            <w:hyperlink r:id="rId46" w:history="1">
              <w:r w:rsidR="00F71D8D" w:rsidRPr="00BB5BC1">
                <w:rPr>
                  <w:rStyle w:val="Hypertextovodkaz"/>
                </w:rPr>
                <w:t>www.Cyrkl.cz</w:t>
              </w:r>
            </w:hyperlink>
            <w:r w:rsidR="00F71D8D">
              <w:t xml:space="preserve"> </w:t>
            </w:r>
          </w:p>
          <w:p w:rsidR="00F71D8D" w:rsidRDefault="000C3878" w:rsidP="00DF61BD">
            <w:pPr>
              <w:spacing w:before="60" w:after="60"/>
              <w:jc w:val="left"/>
            </w:pPr>
            <w:hyperlink r:id="rId47" w:history="1">
              <w:r w:rsidR="00F71D8D" w:rsidRPr="00BB5BC1">
                <w:rPr>
                  <w:rStyle w:val="Hypertextovodkaz"/>
                </w:rPr>
                <w:t>https://incien.org/</w:t>
              </w:r>
            </w:hyperlink>
            <w:r w:rsidR="00F71D8D">
              <w:t xml:space="preserve"> </w:t>
            </w:r>
          </w:p>
          <w:p w:rsidR="00F71D8D" w:rsidRDefault="000C3878" w:rsidP="00DF61BD">
            <w:pPr>
              <w:spacing w:before="60" w:after="60"/>
              <w:jc w:val="left"/>
            </w:pPr>
            <w:hyperlink r:id="rId48" w:history="1">
              <w:r w:rsidR="00F71D8D" w:rsidRPr="00BB5BC1">
                <w:rPr>
                  <w:rStyle w:val="Hypertextovodkaz"/>
                </w:rPr>
                <w:t>http://www.kampushybernska.cz/</w:t>
              </w:r>
            </w:hyperlink>
            <w:r w:rsidR="00F71D8D">
              <w:t xml:space="preserve"> </w:t>
            </w:r>
          </w:p>
          <w:p w:rsidR="00F71D8D" w:rsidRDefault="00F71D8D" w:rsidP="00DF61BD">
            <w:pPr>
              <w:spacing w:before="60" w:after="60"/>
              <w:jc w:val="left"/>
            </w:pPr>
            <w:r>
              <w:t xml:space="preserve">Kontejner Tučňák na textil </w:t>
            </w:r>
            <w:hyperlink r:id="rId49" w:history="1">
              <w:r w:rsidRPr="00BB5BC1">
                <w:rPr>
                  <w:rStyle w:val="Hypertextovodkaz"/>
                </w:rPr>
                <w:t>https://textil-eco.cz/aktuality-recyklace-trideni-textilu/kontejner-tucnak-textileco-as-7</w:t>
              </w:r>
            </w:hyperlink>
            <w:r>
              <w:t xml:space="preserve"> </w:t>
            </w:r>
          </w:p>
        </w:tc>
      </w:tr>
    </w:tbl>
    <w:p w:rsidR="00F71D8D" w:rsidRDefault="00F71D8D" w:rsidP="00F71D8D">
      <w:pPr>
        <w:pStyle w:val="Nadpis1"/>
        <w:numPr>
          <w:ilvl w:val="0"/>
          <w:numId w:val="0"/>
        </w:numPr>
        <w:ind w:left="360"/>
        <w:rPr>
          <w:rFonts w:asciiTheme="majorHAnsi" w:hAnsiTheme="majorHAnsi"/>
          <w:color w:val="76923C" w:themeColor="accent3" w:themeShade="BF"/>
          <w:sz w:val="26"/>
          <w:szCs w:val="26"/>
          <w:highlight w:val="cyan"/>
        </w:rPr>
      </w:pPr>
      <w:r>
        <w:rPr>
          <w:highlight w:val="cyan"/>
        </w:rPr>
        <w:br w:type="page"/>
      </w:r>
    </w:p>
    <w:p w:rsidR="00AA7DB9" w:rsidRDefault="00570C95" w:rsidP="00E10604">
      <w:pPr>
        <w:pStyle w:val="Nadpis1"/>
        <w:numPr>
          <w:ilvl w:val="0"/>
          <w:numId w:val="0"/>
        </w:numPr>
      </w:pPr>
      <w:bookmarkStart w:id="95" w:name="_Ref36923295"/>
      <w:bookmarkStart w:id="96" w:name="_Toc36925038"/>
      <w:r w:rsidRPr="00357D93">
        <w:t>Prioritní oblast</w:t>
      </w:r>
      <w:r w:rsidR="00357D93" w:rsidRPr="00357D93">
        <w:t xml:space="preserve"> D</w:t>
      </w:r>
      <w:r w:rsidR="0039484A">
        <w:t>: Stochov a s</w:t>
      </w:r>
      <w:r w:rsidR="00357D93">
        <w:t>práva (samospráva, sociální a zdravotní služby, bezpečnost</w:t>
      </w:r>
      <w:r w:rsidR="00AA7DB9" w:rsidRPr="00357D93">
        <w:t>)</w:t>
      </w:r>
      <w:bookmarkEnd w:id="95"/>
      <w:bookmarkEnd w:id="96"/>
      <w:r w:rsidR="00AA7DB9">
        <w:t xml:space="preserve"> </w:t>
      </w:r>
    </w:p>
    <w:p w:rsidR="00BC7303" w:rsidRPr="00AD0990" w:rsidRDefault="00BC7303" w:rsidP="00BC7303">
      <w:pPr>
        <w:pStyle w:val="Nadpis2"/>
      </w:pPr>
      <w:bookmarkStart w:id="97" w:name="_Toc36925039"/>
      <w:bookmarkStart w:id="98" w:name="_Ref36927097"/>
      <w:r>
        <w:t>Bezpečnost</w:t>
      </w:r>
      <w:bookmarkEnd w:id="97"/>
      <w:bookmarkEnd w:id="98"/>
      <w:r w:rsidRPr="00AD0990">
        <w:t xml:space="preserve"> </w:t>
      </w:r>
    </w:p>
    <w:p w:rsidR="00BC7303" w:rsidRDefault="00BC7303" w:rsidP="00BC7303">
      <w:r w:rsidRPr="0099387A">
        <w:t>Tematická oblast bezpečnost zahrnuje různorodou škálu oblastí. Prvotně je chápána jako bezpečnost ve vztahu k prevenci kriminality, tedy zajištění vhodné skladby aktivit</w:t>
      </w:r>
      <w:r>
        <w:t xml:space="preserve"> na úrovni</w:t>
      </w:r>
      <w:r w:rsidRPr="0099387A">
        <w:t xml:space="preserve"> primární, sekundární, případně terciární prevence</w:t>
      </w:r>
      <w:r>
        <w:t xml:space="preserve"> kriminality</w:t>
      </w:r>
      <w:r w:rsidRPr="0099387A">
        <w:t>. Tomuto tématu se dlouhodobě koncepčně věnuje Komise prevence kriminality Rady města Stochova. Stochov má ustavenu funkci manažera koordinátora prevence kriminality, město má zpracovánu Koncepci prevence kriminality (</w:t>
      </w:r>
      <w:r>
        <w:t xml:space="preserve">platnou na období </w:t>
      </w:r>
      <w:r w:rsidRPr="0099387A">
        <w:t xml:space="preserve">2016-2020), k jejíž aktualizaci na další období dochází v roce 2020. </w:t>
      </w:r>
      <w:r>
        <w:t>Do primární prevence kriminality jsou svými aktivitami zapojeny i další organizace (zejména Policie ČR, Městská policie, HZS, DPS Stochov, neziskové organizace, Komise pro seniory a mládež, MŠ a ZŠ Stochov, Městská knihovna Stochov ad.). Z toho titulu jde o oblast úzce propojenou s dalšími oblastmi této strategie – zejména oblastí sociální („</w:t>
      </w:r>
      <w:r w:rsidRPr="00BB68A6">
        <w:rPr>
          <w:b/>
          <w:i/>
        </w:rPr>
        <w:t>Sociální prevence</w:t>
      </w:r>
      <w:r w:rsidRPr="00BB68A6">
        <w:rPr>
          <w:i/>
        </w:rPr>
        <w:t xml:space="preserve"> představuje aktivity ovlivňující proces socializace a sociální integrace a aktivity zaměřené na změnu nepříznivých společenských a ekonomických podmínek, které jsou považovány za klíčové příčiny páchání trestné činnosti</w:t>
      </w:r>
      <w:r w:rsidRPr="00BB68A6">
        <w:t>.</w:t>
      </w:r>
      <w:r>
        <w:t>“</w:t>
      </w:r>
      <w:r>
        <w:rPr>
          <w:rStyle w:val="Znakapoznpodarou"/>
        </w:rPr>
        <w:footnoteReference w:id="27"/>
      </w:r>
      <w:r>
        <w:t>)</w:t>
      </w:r>
    </w:p>
    <w:p w:rsidR="00BC7303" w:rsidRDefault="00BC7303" w:rsidP="00BC7303">
      <w:r>
        <w:t xml:space="preserve">Na bezpečnost je však třeba nahlížet v různých vazbách, respektive ve vztahu k různým cílovým skupinám. Ve Stochově jde zejména o: </w:t>
      </w:r>
    </w:p>
    <w:p w:rsidR="00BC7303" w:rsidRPr="001F7DFA" w:rsidRDefault="00BC7303" w:rsidP="00BC7303">
      <w:pPr>
        <w:pStyle w:val="Odstavecseseznamem"/>
        <w:numPr>
          <w:ilvl w:val="0"/>
          <w:numId w:val="15"/>
        </w:numPr>
        <w:spacing w:after="200"/>
      </w:pPr>
      <w:r>
        <w:rPr>
          <w:b/>
        </w:rPr>
        <w:t xml:space="preserve">Bezpečnost obyvatel a návštěvníků města </w:t>
      </w:r>
    </w:p>
    <w:p w:rsidR="00BC7303" w:rsidRDefault="00BC7303" w:rsidP="00BC7303">
      <w:pPr>
        <w:pStyle w:val="Odstavecseseznamem"/>
        <w:numPr>
          <w:ilvl w:val="0"/>
          <w:numId w:val="15"/>
        </w:numPr>
        <w:spacing w:after="200"/>
      </w:pPr>
      <w:r w:rsidRPr="00EF59A1">
        <w:rPr>
          <w:b/>
        </w:rPr>
        <w:t>Bezpečnost seniorů</w:t>
      </w:r>
      <w:r>
        <w:t xml:space="preserve"> (kteří představují velmi snadno ohrozitelnou sociální skupinu, jejíž podíl na celkovém počtu obyvatelstva bude dle všech aktuálních prognóz postupně vzrůstat) </w:t>
      </w:r>
    </w:p>
    <w:p w:rsidR="00BC7303" w:rsidRPr="00EF59A1" w:rsidRDefault="00BC7303" w:rsidP="00BC7303">
      <w:pPr>
        <w:pStyle w:val="Odstavecseseznamem"/>
        <w:numPr>
          <w:ilvl w:val="0"/>
          <w:numId w:val="15"/>
        </w:numPr>
        <w:spacing w:after="200"/>
        <w:rPr>
          <w:b/>
        </w:rPr>
      </w:pPr>
      <w:r w:rsidRPr="00EF59A1">
        <w:rPr>
          <w:b/>
        </w:rPr>
        <w:t xml:space="preserve">Bezpečnost dětí a žáků ve vzdělávacích zařízeních </w:t>
      </w:r>
    </w:p>
    <w:p w:rsidR="00BC7303" w:rsidRDefault="00BC7303" w:rsidP="00BC7303">
      <w:pPr>
        <w:pStyle w:val="Odstavecseseznamem"/>
        <w:numPr>
          <w:ilvl w:val="0"/>
          <w:numId w:val="15"/>
        </w:numPr>
        <w:spacing w:after="200"/>
      </w:pPr>
      <w:r w:rsidRPr="00EF59A1">
        <w:rPr>
          <w:b/>
        </w:rPr>
        <w:t>Bezpečnost v kyber prostoru</w:t>
      </w:r>
      <w:r>
        <w:t xml:space="preserve"> (jejíž význam je obecně dosud spíše podhodnocován, byť je této oblasti věnováno stále více náležité pozornosti) – </w:t>
      </w:r>
      <w:r w:rsidRPr="00EF59A1">
        <w:rPr>
          <w:b/>
        </w:rPr>
        <w:t>a to jak bezpečnost dat, tak osob</w:t>
      </w:r>
      <w:r>
        <w:t xml:space="preserve"> </w:t>
      </w:r>
    </w:p>
    <w:p w:rsidR="00BC7303" w:rsidRPr="00DC24B3" w:rsidRDefault="00BC7303" w:rsidP="00BC7303">
      <w:pPr>
        <w:pStyle w:val="Odstavecseseznamem"/>
        <w:numPr>
          <w:ilvl w:val="0"/>
          <w:numId w:val="15"/>
        </w:numPr>
        <w:spacing w:after="200"/>
        <w:rPr>
          <w:b/>
        </w:rPr>
      </w:pPr>
      <w:r w:rsidRPr="00EF59A1">
        <w:rPr>
          <w:b/>
        </w:rPr>
        <w:t xml:space="preserve">Bezpečnost v dopravním provozu </w:t>
      </w:r>
      <w:r>
        <w:t xml:space="preserve">(viz Doprava) </w:t>
      </w:r>
    </w:p>
    <w:p w:rsidR="00BC7303" w:rsidRPr="00BC7303" w:rsidRDefault="00BC7303" w:rsidP="00BC7303">
      <w:pPr>
        <w:pStyle w:val="Odstavecseseznamem"/>
        <w:numPr>
          <w:ilvl w:val="0"/>
          <w:numId w:val="15"/>
        </w:numPr>
        <w:spacing w:after="200"/>
        <w:rPr>
          <w:b/>
        </w:rPr>
      </w:pPr>
      <w:r w:rsidRPr="00BC7303">
        <w:rPr>
          <w:b/>
        </w:rPr>
        <w:t xml:space="preserve">Bezpečnost ve vztahu k antropogenním hrozbám </w:t>
      </w:r>
      <w:r w:rsidRPr="00BC7303">
        <w:t>(environmentální, energetická, surovinová, průmyslová, hybridní hrozby, migrační, zdravotní apod.)</w:t>
      </w:r>
    </w:p>
    <w:p w:rsidR="00BC7303" w:rsidRDefault="00BC7303" w:rsidP="00BC7303">
      <w:r>
        <w:t xml:space="preserve">Bezpečnost je třeba zajistit jak po stránce materiální (technické), tak prostřednictvím měkkých aktivit, což se promítají do návrhu opatření. Ve vztahu k bezpečnosti v kyber prostoru je vhodné volit zejména nástroje/aktivity z oblasti </w:t>
      </w:r>
      <w:r w:rsidRPr="00BB68A6">
        <w:t>Prevence viktimnosti</w:t>
      </w:r>
      <w:r w:rsidR="00485652">
        <w:rPr>
          <w:rStyle w:val="Znakapoznpodarou"/>
        </w:rPr>
        <w:footnoteReference w:id="28"/>
      </w:r>
      <w:r w:rsidRPr="00BB68A6">
        <w:t xml:space="preserve"> a pomoc obětem trestných činů</w:t>
      </w:r>
      <w:r>
        <w:t xml:space="preserve"> („</w:t>
      </w:r>
      <w:r w:rsidRPr="00BB68A6">
        <w:rPr>
          <w:i/>
        </w:rPr>
        <w:t>je založena na konceptech bezpečného chování, diferencovaného s ohledem na různé kriminální situace a psychickou připravenost ohrožených osob. V praxi se jedná o skupinové i individuální zdravotní, psychologické a právní poradenství, trénink v obranných strategiích a propagaci technických možností ochrany před trestnou činností. Užívá metody sociální i situační prevence, a to podle míry ohrožení na primární, sekundární i terciární úrovni</w:t>
      </w:r>
      <w:r w:rsidRPr="00BB68A6">
        <w:t>.</w:t>
      </w:r>
      <w:r>
        <w:t>“</w:t>
      </w:r>
      <w:r>
        <w:rPr>
          <w:rStyle w:val="Znakapoznpodarou"/>
        </w:rPr>
        <w:footnoteReference w:id="29"/>
      </w:r>
      <w:r>
        <w:t>)</w:t>
      </w:r>
    </w:p>
    <w:p w:rsidR="006F723E" w:rsidRPr="00CA2339" w:rsidRDefault="006F723E" w:rsidP="00E10604">
      <w:pPr>
        <w:pStyle w:val="Nadpis2"/>
      </w:pPr>
      <w:bookmarkStart w:id="99" w:name="_Toc36925040"/>
      <w:r w:rsidRPr="00CA2339">
        <w:t>Sociální služby</w:t>
      </w:r>
      <w:bookmarkEnd w:id="99"/>
      <w:r w:rsidRPr="00CA2339">
        <w:t xml:space="preserve"> </w:t>
      </w:r>
    </w:p>
    <w:p w:rsidR="006F723E" w:rsidRDefault="006F723E" w:rsidP="006F723E">
      <w:r w:rsidRPr="009852B6">
        <w:t>Nabídka sociálních služeb na území města není rozsáhlá. Město je poskytovatelem pečovatelské služby, a to jak v rámci Domu s pečovatelskou službou, tak ve formě terénní</w:t>
      </w:r>
      <w:r w:rsidR="00E27818">
        <w:t xml:space="preserve"> (v omezeném rozsahu zajišťuje též fakultativní službu doprovod k lékaři)</w:t>
      </w:r>
      <w:r w:rsidRPr="009852B6">
        <w:t>.</w:t>
      </w:r>
      <w:r>
        <w:t xml:space="preserve"> Ve správním obvodu ORP Kladno jsou pouze v 6 ze 48 obcí ORP k dispozici byty v domech s pečovatelskou službou. Přidělení místa v DPS Stochov ne/doporučuje Sociální a zdravotní komise na základě žádostí předložených na formuláři, a své doporučení předává Radě města. </w:t>
      </w:r>
    </w:p>
    <w:p w:rsidR="006F723E" w:rsidRDefault="003C7FA4" w:rsidP="003C7FA4">
      <w:pPr>
        <w:pStyle w:val="Titulek"/>
      </w:pPr>
      <w:bookmarkStart w:id="100" w:name="_Toc36927352"/>
      <w:r>
        <w:t xml:space="preserve">Tabulka </w:t>
      </w:r>
      <w:r w:rsidR="002D464F">
        <w:fldChar w:fldCharType="begin"/>
      </w:r>
      <w:r w:rsidR="00047FA0">
        <w:instrText xml:space="preserve"> SEQ Tabulka \* ARABIC </w:instrText>
      </w:r>
      <w:r w:rsidR="002D464F">
        <w:fldChar w:fldCharType="separate"/>
      </w:r>
      <w:r>
        <w:rPr>
          <w:noProof/>
        </w:rPr>
        <w:t>9</w:t>
      </w:r>
      <w:r w:rsidR="002D464F">
        <w:fldChar w:fldCharType="end"/>
      </w:r>
      <w:r>
        <w:t xml:space="preserve"> </w:t>
      </w:r>
      <w:r w:rsidR="006F723E">
        <w:t>Počet bytů v domech s pečovatelskou službou v SO ORP Kladno (2016)</w:t>
      </w:r>
      <w:bookmarkEnd w:id="100"/>
      <w:r w:rsidR="006F723E">
        <w:t xml:space="preserve"> </w:t>
      </w:r>
    </w:p>
    <w:tbl>
      <w:tblPr>
        <w:tblW w:w="4126" w:type="dxa"/>
        <w:tblInd w:w="55" w:type="dxa"/>
        <w:tblCellMar>
          <w:left w:w="70" w:type="dxa"/>
          <w:right w:w="70" w:type="dxa"/>
        </w:tblCellMar>
        <w:tblLook w:val="04A0" w:firstRow="1" w:lastRow="0" w:firstColumn="1" w:lastColumn="0" w:noHBand="0" w:noVBand="1"/>
      </w:tblPr>
      <w:tblGrid>
        <w:gridCol w:w="1858"/>
        <w:gridCol w:w="2268"/>
      </w:tblGrid>
      <w:tr w:rsidR="003C7FA4" w:rsidRPr="004E3FD3" w:rsidTr="00590ADA">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C7FA4" w:rsidRPr="004E3FD3" w:rsidRDefault="00590ADA" w:rsidP="00590ADA">
            <w:pPr>
              <w:spacing w:before="60" w:after="60" w:line="240" w:lineRule="auto"/>
              <w:jc w:val="center"/>
              <w:rPr>
                <w:rFonts w:eastAsia="Times New Roman" w:cstheme="minorHAnsi"/>
                <w:b/>
                <w:bCs/>
                <w:sz w:val="20"/>
                <w:szCs w:val="20"/>
                <w:lang w:eastAsia="cs-CZ"/>
              </w:rPr>
            </w:pPr>
            <w:r>
              <w:rPr>
                <w:rFonts w:eastAsia="Times New Roman" w:cstheme="minorHAnsi"/>
                <w:b/>
                <w:bCs/>
                <w:sz w:val="20"/>
                <w:szCs w:val="20"/>
                <w:lang w:eastAsia="cs-CZ"/>
              </w:rPr>
              <w:t>Území obce</w:t>
            </w:r>
          </w:p>
        </w:tc>
        <w:tc>
          <w:tcPr>
            <w:tcW w:w="2268" w:type="dxa"/>
            <w:tcBorders>
              <w:top w:val="single" w:sz="4" w:space="0" w:color="auto"/>
              <w:left w:val="nil"/>
              <w:bottom w:val="single" w:sz="4" w:space="0" w:color="auto"/>
              <w:right w:val="single" w:sz="8" w:space="0" w:color="auto"/>
            </w:tcBorders>
            <w:shd w:val="clear" w:color="auto" w:fill="EAF1DD" w:themeFill="accent3" w:themeFillTint="33"/>
            <w:vAlign w:val="center"/>
            <w:hideMark/>
          </w:tcPr>
          <w:p w:rsidR="003C7FA4" w:rsidRPr="004E3FD3" w:rsidRDefault="003C7FA4" w:rsidP="00590ADA">
            <w:pPr>
              <w:spacing w:before="60" w:after="60" w:line="240" w:lineRule="auto"/>
              <w:jc w:val="center"/>
              <w:rPr>
                <w:rFonts w:eastAsia="Times New Roman" w:cstheme="minorHAnsi"/>
                <w:b/>
                <w:bCs/>
                <w:sz w:val="20"/>
                <w:szCs w:val="20"/>
                <w:lang w:eastAsia="cs-CZ"/>
              </w:rPr>
            </w:pPr>
            <w:r>
              <w:rPr>
                <w:rFonts w:eastAsia="Times New Roman" w:cstheme="minorHAnsi"/>
                <w:b/>
                <w:bCs/>
                <w:sz w:val="20"/>
                <w:szCs w:val="20"/>
                <w:lang w:eastAsia="cs-CZ"/>
              </w:rPr>
              <w:t>Byty v DPS</w:t>
            </w:r>
          </w:p>
        </w:tc>
      </w:tr>
      <w:tr w:rsidR="006F723E" w:rsidRPr="004E3FD3" w:rsidTr="003C7FA4">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3E" w:rsidRPr="004E3FD3" w:rsidRDefault="006F723E" w:rsidP="003C7FA4">
            <w:pPr>
              <w:spacing w:before="60" w:after="60" w:line="240" w:lineRule="auto"/>
              <w:jc w:val="right"/>
              <w:rPr>
                <w:rFonts w:eastAsia="Times New Roman" w:cstheme="minorHAnsi"/>
                <w:b/>
                <w:bCs/>
                <w:sz w:val="20"/>
                <w:szCs w:val="20"/>
                <w:lang w:eastAsia="cs-CZ"/>
              </w:rPr>
            </w:pPr>
            <w:r w:rsidRPr="004E3FD3">
              <w:rPr>
                <w:rFonts w:eastAsia="Times New Roman" w:cstheme="minorHAnsi"/>
                <w:b/>
                <w:bCs/>
                <w:sz w:val="20"/>
                <w:szCs w:val="20"/>
                <w:lang w:eastAsia="cs-CZ"/>
              </w:rPr>
              <w:t>SO ORP celkem</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rsidR="006F723E" w:rsidRPr="004E3FD3" w:rsidRDefault="006F723E" w:rsidP="003C7FA4">
            <w:pPr>
              <w:spacing w:before="60" w:after="60" w:line="240" w:lineRule="auto"/>
              <w:jc w:val="center"/>
              <w:rPr>
                <w:rFonts w:eastAsia="Times New Roman" w:cstheme="minorHAnsi"/>
                <w:b/>
                <w:bCs/>
                <w:sz w:val="20"/>
                <w:szCs w:val="20"/>
                <w:lang w:eastAsia="cs-CZ"/>
              </w:rPr>
            </w:pPr>
            <w:r w:rsidRPr="004E3FD3">
              <w:rPr>
                <w:rFonts w:eastAsia="Times New Roman" w:cstheme="minorHAnsi"/>
                <w:b/>
                <w:bCs/>
                <w:sz w:val="20"/>
                <w:szCs w:val="20"/>
                <w:lang w:eastAsia="cs-CZ"/>
              </w:rPr>
              <w:t>164</w:t>
            </w:r>
          </w:p>
        </w:tc>
      </w:tr>
      <w:tr w:rsidR="006F723E" w:rsidRPr="004E3FD3" w:rsidTr="003C7FA4">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6F723E" w:rsidRPr="004E3FD3" w:rsidRDefault="006F723E" w:rsidP="003C7FA4">
            <w:pPr>
              <w:spacing w:before="60" w:after="60" w:line="240" w:lineRule="auto"/>
              <w:jc w:val="right"/>
              <w:rPr>
                <w:rFonts w:eastAsia="Times New Roman" w:cstheme="minorHAnsi"/>
                <w:color w:val="000000"/>
                <w:sz w:val="20"/>
                <w:szCs w:val="20"/>
                <w:lang w:eastAsia="cs-CZ"/>
              </w:rPr>
            </w:pPr>
            <w:r w:rsidRPr="004E3FD3">
              <w:rPr>
                <w:rFonts w:eastAsia="Times New Roman" w:cstheme="minorHAnsi"/>
                <w:color w:val="000000"/>
                <w:sz w:val="20"/>
                <w:szCs w:val="20"/>
                <w:lang w:eastAsia="cs-CZ"/>
              </w:rPr>
              <w:t>Buštěhrad</w:t>
            </w:r>
          </w:p>
        </w:tc>
        <w:tc>
          <w:tcPr>
            <w:tcW w:w="2268" w:type="dxa"/>
            <w:tcBorders>
              <w:top w:val="nil"/>
              <w:left w:val="nil"/>
              <w:bottom w:val="single" w:sz="4" w:space="0" w:color="auto"/>
              <w:right w:val="single" w:sz="8" w:space="0" w:color="auto"/>
            </w:tcBorders>
            <w:shd w:val="clear" w:color="auto" w:fill="auto"/>
            <w:vAlign w:val="center"/>
            <w:hideMark/>
          </w:tcPr>
          <w:p w:rsidR="006F723E" w:rsidRPr="004E3FD3" w:rsidRDefault="006F723E" w:rsidP="003C7FA4">
            <w:pPr>
              <w:spacing w:before="60" w:after="60" w:line="240" w:lineRule="auto"/>
              <w:jc w:val="center"/>
              <w:rPr>
                <w:rFonts w:eastAsia="Times New Roman" w:cstheme="minorHAnsi"/>
                <w:color w:val="000000"/>
                <w:sz w:val="20"/>
                <w:szCs w:val="20"/>
                <w:lang w:eastAsia="cs-CZ"/>
              </w:rPr>
            </w:pPr>
            <w:r w:rsidRPr="004E3FD3">
              <w:rPr>
                <w:rFonts w:eastAsia="Times New Roman" w:cstheme="minorHAnsi"/>
                <w:color w:val="000000"/>
                <w:sz w:val="20"/>
                <w:szCs w:val="20"/>
                <w:lang w:eastAsia="cs-CZ"/>
              </w:rPr>
              <w:t>17</w:t>
            </w:r>
          </w:p>
        </w:tc>
      </w:tr>
      <w:tr w:rsidR="006F723E" w:rsidRPr="004E3FD3" w:rsidTr="003C7FA4">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6F723E" w:rsidRPr="004E3FD3" w:rsidRDefault="006F723E" w:rsidP="003C7FA4">
            <w:pPr>
              <w:spacing w:before="60" w:after="60" w:line="240" w:lineRule="auto"/>
              <w:jc w:val="right"/>
              <w:rPr>
                <w:rFonts w:eastAsia="Times New Roman" w:cstheme="minorHAnsi"/>
                <w:color w:val="000000"/>
                <w:sz w:val="20"/>
                <w:szCs w:val="20"/>
                <w:lang w:eastAsia="cs-CZ"/>
              </w:rPr>
            </w:pPr>
            <w:r w:rsidRPr="004E3FD3">
              <w:rPr>
                <w:rFonts w:eastAsia="Times New Roman" w:cstheme="minorHAnsi"/>
                <w:color w:val="000000"/>
                <w:sz w:val="20"/>
                <w:szCs w:val="20"/>
                <w:lang w:eastAsia="cs-CZ"/>
              </w:rPr>
              <w:t>Kladno</w:t>
            </w:r>
          </w:p>
        </w:tc>
        <w:tc>
          <w:tcPr>
            <w:tcW w:w="2268" w:type="dxa"/>
            <w:tcBorders>
              <w:top w:val="nil"/>
              <w:left w:val="nil"/>
              <w:bottom w:val="single" w:sz="4" w:space="0" w:color="auto"/>
              <w:right w:val="single" w:sz="8" w:space="0" w:color="auto"/>
            </w:tcBorders>
            <w:shd w:val="clear" w:color="auto" w:fill="auto"/>
            <w:vAlign w:val="center"/>
            <w:hideMark/>
          </w:tcPr>
          <w:p w:rsidR="006F723E" w:rsidRPr="004E3FD3" w:rsidRDefault="006F723E" w:rsidP="003C7FA4">
            <w:pPr>
              <w:spacing w:before="60" w:after="60" w:line="240" w:lineRule="auto"/>
              <w:jc w:val="center"/>
              <w:rPr>
                <w:rFonts w:eastAsia="Times New Roman" w:cstheme="minorHAnsi"/>
                <w:color w:val="000000"/>
                <w:sz w:val="20"/>
                <w:szCs w:val="20"/>
                <w:lang w:eastAsia="cs-CZ"/>
              </w:rPr>
            </w:pPr>
            <w:r w:rsidRPr="004E3FD3">
              <w:rPr>
                <w:rFonts w:eastAsia="Times New Roman" w:cstheme="minorHAnsi"/>
                <w:color w:val="000000"/>
                <w:sz w:val="20"/>
                <w:szCs w:val="20"/>
                <w:lang w:eastAsia="cs-CZ"/>
              </w:rPr>
              <w:t>64</w:t>
            </w:r>
          </w:p>
        </w:tc>
      </w:tr>
      <w:tr w:rsidR="006F723E" w:rsidRPr="004E3FD3" w:rsidTr="003C7FA4">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6F723E" w:rsidRPr="004E3FD3" w:rsidRDefault="006F723E" w:rsidP="003C7FA4">
            <w:pPr>
              <w:spacing w:before="60" w:after="60" w:line="240" w:lineRule="auto"/>
              <w:jc w:val="right"/>
              <w:rPr>
                <w:rFonts w:eastAsia="Times New Roman" w:cstheme="minorHAnsi"/>
                <w:color w:val="000000"/>
                <w:sz w:val="20"/>
                <w:szCs w:val="20"/>
                <w:lang w:eastAsia="cs-CZ"/>
              </w:rPr>
            </w:pPr>
            <w:r w:rsidRPr="004E3FD3">
              <w:rPr>
                <w:rFonts w:eastAsia="Times New Roman" w:cstheme="minorHAnsi"/>
                <w:color w:val="000000"/>
                <w:sz w:val="20"/>
                <w:szCs w:val="20"/>
                <w:lang w:eastAsia="cs-CZ"/>
              </w:rPr>
              <w:t>Lány</w:t>
            </w:r>
          </w:p>
        </w:tc>
        <w:tc>
          <w:tcPr>
            <w:tcW w:w="2268" w:type="dxa"/>
            <w:tcBorders>
              <w:top w:val="nil"/>
              <w:left w:val="nil"/>
              <w:bottom w:val="single" w:sz="4" w:space="0" w:color="auto"/>
              <w:right w:val="single" w:sz="8" w:space="0" w:color="auto"/>
            </w:tcBorders>
            <w:shd w:val="clear" w:color="auto" w:fill="auto"/>
            <w:vAlign w:val="center"/>
            <w:hideMark/>
          </w:tcPr>
          <w:p w:rsidR="006F723E" w:rsidRPr="004E3FD3" w:rsidRDefault="006F723E" w:rsidP="003C7FA4">
            <w:pPr>
              <w:spacing w:before="60" w:after="60" w:line="240" w:lineRule="auto"/>
              <w:jc w:val="center"/>
              <w:rPr>
                <w:rFonts w:eastAsia="Times New Roman" w:cstheme="minorHAnsi"/>
                <w:color w:val="000000"/>
                <w:sz w:val="20"/>
                <w:szCs w:val="20"/>
                <w:lang w:eastAsia="cs-CZ"/>
              </w:rPr>
            </w:pPr>
            <w:r w:rsidRPr="004E3FD3">
              <w:rPr>
                <w:rFonts w:eastAsia="Times New Roman" w:cstheme="minorHAnsi"/>
                <w:color w:val="000000"/>
                <w:sz w:val="20"/>
                <w:szCs w:val="20"/>
                <w:lang w:eastAsia="cs-CZ"/>
              </w:rPr>
              <w:t>6</w:t>
            </w:r>
          </w:p>
        </w:tc>
      </w:tr>
      <w:tr w:rsidR="006F723E" w:rsidRPr="004E3FD3" w:rsidTr="003C7FA4">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6F723E" w:rsidRPr="004E3FD3" w:rsidRDefault="006F723E" w:rsidP="003C7FA4">
            <w:pPr>
              <w:spacing w:before="60" w:after="60" w:line="240" w:lineRule="auto"/>
              <w:jc w:val="right"/>
              <w:rPr>
                <w:rFonts w:eastAsia="Times New Roman" w:cstheme="minorHAnsi"/>
                <w:color w:val="000000"/>
                <w:sz w:val="20"/>
                <w:szCs w:val="20"/>
                <w:lang w:eastAsia="cs-CZ"/>
              </w:rPr>
            </w:pPr>
            <w:r w:rsidRPr="004E3FD3">
              <w:rPr>
                <w:rFonts w:eastAsia="Times New Roman" w:cstheme="minorHAnsi"/>
                <w:color w:val="000000"/>
                <w:sz w:val="20"/>
                <w:szCs w:val="20"/>
                <w:lang w:eastAsia="cs-CZ"/>
              </w:rPr>
              <w:t>Stochov</w:t>
            </w:r>
          </w:p>
        </w:tc>
        <w:tc>
          <w:tcPr>
            <w:tcW w:w="2268" w:type="dxa"/>
            <w:tcBorders>
              <w:top w:val="nil"/>
              <w:left w:val="nil"/>
              <w:bottom w:val="single" w:sz="4" w:space="0" w:color="auto"/>
              <w:right w:val="single" w:sz="8" w:space="0" w:color="auto"/>
            </w:tcBorders>
            <w:shd w:val="clear" w:color="auto" w:fill="auto"/>
            <w:vAlign w:val="center"/>
            <w:hideMark/>
          </w:tcPr>
          <w:p w:rsidR="006F723E" w:rsidRPr="004E3FD3" w:rsidRDefault="006F723E" w:rsidP="003C7FA4">
            <w:pPr>
              <w:spacing w:before="60" w:after="60" w:line="240" w:lineRule="auto"/>
              <w:jc w:val="center"/>
              <w:rPr>
                <w:rFonts w:eastAsia="Times New Roman" w:cstheme="minorHAnsi"/>
                <w:color w:val="000000"/>
                <w:sz w:val="20"/>
                <w:szCs w:val="20"/>
                <w:lang w:eastAsia="cs-CZ"/>
              </w:rPr>
            </w:pPr>
            <w:r w:rsidRPr="004E3FD3">
              <w:rPr>
                <w:rFonts w:eastAsia="Times New Roman" w:cstheme="minorHAnsi"/>
                <w:color w:val="000000"/>
                <w:sz w:val="20"/>
                <w:szCs w:val="20"/>
                <w:lang w:eastAsia="cs-CZ"/>
              </w:rPr>
              <w:t>56</w:t>
            </w:r>
          </w:p>
        </w:tc>
      </w:tr>
      <w:tr w:rsidR="006F723E" w:rsidRPr="004E3FD3" w:rsidTr="003C7FA4">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6F723E" w:rsidRPr="004E3FD3" w:rsidRDefault="006F723E" w:rsidP="003C7FA4">
            <w:pPr>
              <w:spacing w:before="60" w:after="60" w:line="240" w:lineRule="auto"/>
              <w:jc w:val="right"/>
              <w:rPr>
                <w:rFonts w:eastAsia="Times New Roman" w:cstheme="minorHAnsi"/>
                <w:color w:val="000000"/>
                <w:sz w:val="20"/>
                <w:szCs w:val="20"/>
                <w:lang w:eastAsia="cs-CZ"/>
              </w:rPr>
            </w:pPr>
            <w:r w:rsidRPr="004E3FD3">
              <w:rPr>
                <w:rFonts w:eastAsia="Times New Roman" w:cstheme="minorHAnsi"/>
                <w:color w:val="000000"/>
                <w:sz w:val="20"/>
                <w:szCs w:val="20"/>
                <w:lang w:eastAsia="cs-CZ"/>
              </w:rPr>
              <w:t>Tuchlovice</w:t>
            </w:r>
          </w:p>
        </w:tc>
        <w:tc>
          <w:tcPr>
            <w:tcW w:w="2268" w:type="dxa"/>
            <w:tcBorders>
              <w:top w:val="nil"/>
              <w:left w:val="nil"/>
              <w:bottom w:val="single" w:sz="4" w:space="0" w:color="auto"/>
              <w:right w:val="single" w:sz="8" w:space="0" w:color="auto"/>
            </w:tcBorders>
            <w:shd w:val="clear" w:color="auto" w:fill="auto"/>
            <w:vAlign w:val="center"/>
            <w:hideMark/>
          </w:tcPr>
          <w:p w:rsidR="006F723E" w:rsidRPr="004E3FD3" w:rsidRDefault="006F723E" w:rsidP="003C7FA4">
            <w:pPr>
              <w:spacing w:before="60" w:after="60" w:line="240" w:lineRule="auto"/>
              <w:jc w:val="center"/>
              <w:rPr>
                <w:rFonts w:eastAsia="Times New Roman" w:cstheme="minorHAnsi"/>
                <w:color w:val="000000"/>
                <w:sz w:val="20"/>
                <w:szCs w:val="20"/>
                <w:lang w:eastAsia="cs-CZ"/>
              </w:rPr>
            </w:pPr>
            <w:r w:rsidRPr="004E3FD3">
              <w:rPr>
                <w:rFonts w:eastAsia="Times New Roman" w:cstheme="minorHAnsi"/>
                <w:color w:val="000000"/>
                <w:sz w:val="20"/>
                <w:szCs w:val="20"/>
                <w:lang w:eastAsia="cs-CZ"/>
              </w:rPr>
              <w:t>7</w:t>
            </w:r>
          </w:p>
        </w:tc>
      </w:tr>
      <w:tr w:rsidR="006F723E" w:rsidRPr="004E3FD3" w:rsidTr="003C7FA4">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6F723E" w:rsidRPr="004E3FD3" w:rsidRDefault="006F723E" w:rsidP="003C7FA4">
            <w:pPr>
              <w:spacing w:before="60" w:after="60" w:line="240" w:lineRule="auto"/>
              <w:jc w:val="right"/>
              <w:rPr>
                <w:rFonts w:eastAsia="Times New Roman" w:cstheme="minorHAnsi"/>
                <w:color w:val="000000"/>
                <w:sz w:val="20"/>
                <w:szCs w:val="20"/>
                <w:lang w:eastAsia="cs-CZ"/>
              </w:rPr>
            </w:pPr>
            <w:r w:rsidRPr="004E3FD3">
              <w:rPr>
                <w:rFonts w:eastAsia="Times New Roman" w:cstheme="minorHAnsi"/>
                <w:color w:val="000000"/>
                <w:sz w:val="20"/>
                <w:szCs w:val="20"/>
                <w:lang w:eastAsia="cs-CZ"/>
              </w:rPr>
              <w:t>Vinařice</w:t>
            </w:r>
          </w:p>
        </w:tc>
        <w:tc>
          <w:tcPr>
            <w:tcW w:w="2268" w:type="dxa"/>
            <w:tcBorders>
              <w:top w:val="nil"/>
              <w:left w:val="nil"/>
              <w:bottom w:val="single" w:sz="4" w:space="0" w:color="auto"/>
              <w:right w:val="single" w:sz="8" w:space="0" w:color="auto"/>
            </w:tcBorders>
            <w:shd w:val="clear" w:color="auto" w:fill="auto"/>
            <w:vAlign w:val="center"/>
            <w:hideMark/>
          </w:tcPr>
          <w:p w:rsidR="006F723E" w:rsidRPr="004E3FD3" w:rsidRDefault="006F723E" w:rsidP="003C7FA4">
            <w:pPr>
              <w:spacing w:before="60" w:after="60" w:line="240" w:lineRule="auto"/>
              <w:jc w:val="center"/>
              <w:rPr>
                <w:rFonts w:eastAsia="Times New Roman" w:cstheme="minorHAnsi"/>
                <w:color w:val="000000"/>
                <w:sz w:val="20"/>
                <w:szCs w:val="20"/>
                <w:lang w:eastAsia="cs-CZ"/>
              </w:rPr>
            </w:pPr>
            <w:r w:rsidRPr="004E3FD3">
              <w:rPr>
                <w:rFonts w:eastAsia="Times New Roman" w:cstheme="minorHAnsi"/>
                <w:color w:val="000000"/>
                <w:sz w:val="20"/>
                <w:szCs w:val="20"/>
                <w:lang w:eastAsia="cs-CZ"/>
              </w:rPr>
              <w:t>14</w:t>
            </w:r>
          </w:p>
        </w:tc>
      </w:tr>
    </w:tbl>
    <w:p w:rsidR="006F723E" w:rsidRPr="004E3FD3" w:rsidRDefault="006F723E" w:rsidP="003C7FA4">
      <w:pPr>
        <w:jc w:val="left"/>
        <w:rPr>
          <w:i/>
        </w:rPr>
      </w:pPr>
      <w:r>
        <w:rPr>
          <w:i/>
        </w:rPr>
        <w:t xml:space="preserve">Zdroj: </w:t>
      </w:r>
      <w:hyperlink r:id="rId50" w:anchor="w" w:history="1">
        <w:r w:rsidRPr="00D96AFD">
          <w:rPr>
            <w:rStyle w:val="Hypertextovodkaz"/>
            <w:i/>
          </w:rPr>
          <w:t>https://vdb.czso.cz/vdbvo2/faces/cs/index.jsf?page=vystup-objekt&amp;z=T&amp;f=TABULKA&amp;katalog=30850&amp;pvo=SZB17&amp;pvokc=100&amp;pvoch=3026#w</w:t>
        </w:r>
      </w:hyperlink>
      <w:r w:rsidRPr="004E3FD3">
        <w:rPr>
          <w:i/>
        </w:rPr>
        <w:t>=</w:t>
      </w:r>
      <w:r>
        <w:rPr>
          <w:i/>
        </w:rPr>
        <w:t xml:space="preserve"> </w:t>
      </w:r>
    </w:p>
    <w:p w:rsidR="003C7FA4" w:rsidRDefault="003C7FA4" w:rsidP="006F723E"/>
    <w:p w:rsidR="006F723E" w:rsidRDefault="006F723E" w:rsidP="006F723E">
      <w:r>
        <w:t>K</w:t>
      </w:r>
      <w:r w:rsidRPr="009852B6">
        <w:t xml:space="preserve">apacity </w:t>
      </w:r>
      <w:r>
        <w:t xml:space="preserve">terénní pečovatelské služby </w:t>
      </w:r>
      <w:r w:rsidRPr="009852B6">
        <w:t xml:space="preserve">jsou za stávající situace dostačující. Nicméně </w:t>
      </w:r>
      <w:r w:rsidR="002567C0">
        <w:t>je nutné očekávat</w:t>
      </w:r>
      <w:r w:rsidRPr="009852B6">
        <w:t>, že kapacitní požadavky po této službě budou růst spolu s indexem stáří obyvatel</w:t>
      </w:r>
      <w:r>
        <w:t>, mohou je ovlivnit též možné legislativní změny (např. povinnost zajistit pečovatelskou službu též o víkendech a svátcích)</w:t>
      </w:r>
      <w:r w:rsidRPr="009852B6">
        <w:t xml:space="preserve">. Ve Stochově je také nabídka sociálních bytů </w:t>
      </w:r>
      <w:r w:rsidR="00FC6938">
        <w:t xml:space="preserve">(v majetku města) </w:t>
      </w:r>
      <w:r w:rsidRPr="009852B6">
        <w:t>a chráněného bydlení (5 byt</w:t>
      </w:r>
      <w:r>
        <w:t>ů s kapacitou 19 osob starších 18 let</w:t>
      </w:r>
      <w:r w:rsidRPr="009852B6">
        <w:t>)</w:t>
      </w:r>
      <w:r w:rsidR="00FC6938">
        <w:t>, které je poskytováno</w:t>
      </w:r>
      <w:r w:rsidRPr="009852B6">
        <w:t xml:space="preserve"> Centrem služeb Slunce všem, o.p.s.</w:t>
      </w:r>
      <w:r>
        <w:t xml:space="preserve"> V budoucnu lze také očekávat zvyšování poptávky po terénní sociální práci. Existují obavy z možného vzniku sociálně vyloučených lokalit – objektů mimo vlastnictví města, ve kterých dochází k časté fluktuaci nájemníků a výskytu problematických nájemníků. Taktéž v rámci ankety bylo potvrzeno, že se v území města pohybují osoby, jejichž chování se vymyká z běžných společenských pravidel (viz také kap.</w:t>
      </w:r>
      <w:r w:rsidR="00590ADA">
        <w:t xml:space="preserve"> </w:t>
      </w:r>
      <w:r w:rsidR="000C3878">
        <w:fldChar w:fldCharType="begin"/>
      </w:r>
      <w:r w:rsidR="000C3878">
        <w:instrText xml:space="preserve"> REF _Ref36927097 \h  \* MERGEFORMAT </w:instrText>
      </w:r>
      <w:r w:rsidR="000C3878">
        <w:fldChar w:fldCharType="separate"/>
      </w:r>
      <w:r w:rsidR="00590ADA" w:rsidRPr="00590ADA">
        <w:rPr>
          <w:b/>
          <w:i/>
          <w:color w:val="76923C" w:themeColor="accent3" w:themeShade="BF"/>
        </w:rPr>
        <w:t>Bezpečnost</w:t>
      </w:r>
      <w:r w:rsidR="000C3878">
        <w:fldChar w:fldCharType="end"/>
      </w:r>
      <w:r>
        <w:t xml:space="preserve">). Byla také zaznamenána fluktuace nízkopříjmových rodin s dětmi, která se projevuje zejména na úrovni základní školy.  K účinným nástrojům, jak zabránit vzniku nežádoucích jevů a situací je právě terénní sociální služba a také vhodná bytová politika, vymezující kvalitativní požadavky (zejména) na nové obyvatele Stochova (nájemníky bytů v majetku města). Absence nabídky potřebných služeb má pak negativní projevy jak na životě dotčeného jedince (dítě, senior, nezaměstnaný ad.) či rodiny, tak na společenské úrovni (společenské, ekonomické projevy sociálního vyloučení). Město má svém vlastnictví také objekty a prostory (ať již bez stávajícího využití nebo aktuálně využívané k jinému účelu), které by mohly být potenciálně (po realizaci příslušné investice) využity pro účely sociálních služeb (komunitního centra, nízkoprahového centra, ambulantní odlehčovací služba apod.). </w:t>
      </w:r>
    </w:p>
    <w:p w:rsidR="00FC6938" w:rsidRDefault="002567C0" w:rsidP="006F723E">
      <w:bookmarkStart w:id="101" w:name="_Toc36925041"/>
      <w:r>
        <w:t xml:space="preserve">V oblasti sociálních služeb je nutné zohlednit také situaci v jejich financování. </w:t>
      </w:r>
      <w:r w:rsidR="00FF7B7C">
        <w:t>Důležitou úlohu hraje také tzv. neformální péče, kterou osobám poskytují neformální pečovatelé, tj. zejména rodinní příslušníci. Spolu s trendem stárnutí obyvatelstva a odkládání rodičovství se také objevuje nová situace, kterou je tzv. „sendvičová generace“. Pro tu je typické, že se osoby v produktivním věku (vedle výkonu zaměstnání) věnují péči nejen o generaci následující (tj. své děti), ale také o generaci předchozí (tj. o své rodiče, příp. prarodiče). Pro tyto osoby jsou pak klíčové služby typu odlehčovací péče a právě již zmíněná pečovatelská služba (ale i další formy podpory). Z hlediska financování je pak zásadní vedle dostupnosti také cena těchto služeb</w:t>
      </w:r>
      <w:r w:rsidR="00FC6938">
        <w:t xml:space="preserve">, a skutečnost, že v oblasti sociálních služeb nadále poroste poptávka ze strany seniorů (viz kap. </w:t>
      </w:r>
      <w:r w:rsidR="002D464F">
        <w:fldChar w:fldCharType="begin"/>
      </w:r>
      <w:r w:rsidR="00FC6938">
        <w:instrText xml:space="preserve"> REF _Ref37077698 \h </w:instrText>
      </w:r>
      <w:r w:rsidR="002D464F">
        <w:fldChar w:fldCharType="separate"/>
      </w:r>
      <w:r w:rsidR="00FC6938">
        <w:t>Senioři</w:t>
      </w:r>
      <w:r w:rsidR="002D464F">
        <w:fldChar w:fldCharType="end"/>
      </w:r>
      <w:r w:rsidR="00FC6938">
        <w:t xml:space="preserve">), ale i dalších (např. rodiny s dětmi a rodiče samoživitelé, viz kap. </w:t>
      </w:r>
      <w:r w:rsidR="000C3878">
        <w:fldChar w:fldCharType="begin"/>
      </w:r>
      <w:r w:rsidR="000C3878">
        <w:instrText xml:space="preserve"> REF _Ref37077720 \h  \* MERGEFORMAT </w:instrText>
      </w:r>
      <w:r w:rsidR="000C3878">
        <w:fldChar w:fldCharType="separate"/>
      </w:r>
      <w:r w:rsidR="00047FA0" w:rsidRPr="00047FA0">
        <w:rPr>
          <w:b/>
          <w:i/>
          <w:color w:val="9BBB59" w:themeColor="accent3"/>
        </w:rPr>
        <w:t>Rodiny</w:t>
      </w:r>
      <w:r w:rsidR="000C3878">
        <w:fldChar w:fldCharType="end"/>
      </w:r>
      <w:r w:rsidR="00FC6938">
        <w:t>).</w:t>
      </w:r>
    </w:p>
    <w:p w:rsidR="006F723E" w:rsidRPr="00CA2339" w:rsidRDefault="006F723E" w:rsidP="00E10604">
      <w:pPr>
        <w:pStyle w:val="Nadpis2"/>
      </w:pPr>
      <w:r w:rsidRPr="00CA2339">
        <w:t>Zdravotnictví</w:t>
      </w:r>
      <w:bookmarkEnd w:id="101"/>
      <w:r w:rsidRPr="00CA2339">
        <w:t xml:space="preserve"> </w:t>
      </w:r>
    </w:p>
    <w:p w:rsidR="006F723E" w:rsidRDefault="006F723E" w:rsidP="00357D93">
      <w:r>
        <w:t xml:space="preserve">Město Stochov má ve svém vlastnictví prostory, ve kterých jsou umístěny ambulance praktických a odborných lékařů (praktický lékař pro dospělé, zubař, gynekolog, dětský lékař). Prostory prošly částečnou rekonstrukcí, bylo pořízeno nové vybavení do čekáren (2019). Z ankety přesto vyplývá poptávka po další modernizaci tak, aby prostory nabízely uživatelský a vizuální komfort odpovídající současným požadavkům. Ve Stochově je v provozu jedna lékárna.   V této oblasti jsou kompetence měst v České republice v zásadě mizivé. </w:t>
      </w:r>
    </w:p>
    <w:p w:rsidR="00B64A91" w:rsidRDefault="00B64A91" w:rsidP="00B64A91">
      <w:pPr>
        <w:pStyle w:val="Nadpis2"/>
      </w:pPr>
      <w:bookmarkStart w:id="102" w:name="_Toc36925042"/>
      <w:r>
        <w:t>Správa města</w:t>
      </w:r>
      <w:bookmarkEnd w:id="102"/>
    </w:p>
    <w:p w:rsidR="00B64A91" w:rsidRDefault="00B64A91" w:rsidP="00B64A91">
      <w:r>
        <w:t xml:space="preserve">Město Stochov vykonává funkce samosprávy, tj. veřejné správy v přenesené působnosti. Budova městského úřadu se nachází v ul. Jaroslava Šípka a v posledních letech (2020) postupně prochází rozsáhlou rekonstrukcí za účelem modernizace a zlepšení pracovních podmínek pro zaměstnance samosprávy, vedení města (zastupitelstvo, rada, starosta, místostarost(k)a) i klientů. Čelní představitelé města se činorodě zapojují do akcí a aktivit pro obyvatele města a významně se tak podílí na utváření vazeb mezi městem a jeho obyvateli. </w:t>
      </w:r>
    </w:p>
    <w:p w:rsidR="00B64A91" w:rsidRDefault="00B64A91" w:rsidP="00B64A91">
      <w:r>
        <w:t>Město je zřizovatelem několika organizací, vč. Městské policie (</w:t>
      </w:r>
      <w:r w:rsidRPr="00E33E23">
        <w:t>zřízena obecně závaznou vyhláškou Města Stochov č. 4/2005 ze dne 15.</w:t>
      </w:r>
      <w:r>
        <w:t xml:space="preserve"> 6.</w:t>
      </w:r>
      <w:r w:rsidRPr="00E33E23">
        <w:t xml:space="preserve"> 2005</w:t>
      </w:r>
      <w:r>
        <w:t>), DPS, ZŠ ad. Organizačními složkami města jsou Správa bytového fondu, Knihovna Stochov, Kulturní zařízení města</w:t>
      </w:r>
      <w:r w:rsidR="00E64641">
        <w:t xml:space="preserve"> Stochova</w:t>
      </w:r>
      <w:r>
        <w:t>, Sportovní areály města</w:t>
      </w:r>
      <w:r w:rsidR="00144A11">
        <w:t xml:space="preserve"> Stochova</w:t>
      </w:r>
      <w:r>
        <w:t xml:space="preserve">. Město je vlastníkem Technických služeb Stochov, s.r.o. (viz kap. </w:t>
      </w:r>
      <w:r w:rsidR="000C3878">
        <w:fldChar w:fldCharType="begin"/>
      </w:r>
      <w:r w:rsidR="000C3878">
        <w:instrText xml:space="preserve"> REF _Ref36820248 \h  \* MERGEFORMAT </w:instrText>
      </w:r>
      <w:r w:rsidR="000C3878">
        <w:fldChar w:fldCharType="separate"/>
      </w:r>
      <w:r w:rsidR="00590ADA" w:rsidRPr="00590ADA">
        <w:rPr>
          <w:b/>
          <w:i/>
          <w:color w:val="76923C" w:themeColor="accent3" w:themeShade="BF"/>
        </w:rPr>
        <w:t>Životní prostředí</w:t>
      </w:r>
      <w:r w:rsidR="000C3878">
        <w:fldChar w:fldCharType="end"/>
      </w:r>
      <w:r>
        <w:t xml:space="preserve">) a společníkem ve společnosti ITES spol. s r.o. se sídlem ve Stochově.  Při Radě města jsou zřízeny odborné komise a </w:t>
      </w:r>
      <w:r w:rsidR="00E276C9">
        <w:t xml:space="preserve">při Zastupitelstvu fungují </w:t>
      </w:r>
      <w:r>
        <w:t>výbory</w:t>
      </w:r>
      <w:r>
        <w:rPr>
          <w:rStyle w:val="Znakapoznpodarou"/>
        </w:rPr>
        <w:footnoteReference w:id="30"/>
      </w:r>
      <w:r>
        <w:t xml:space="preserve">. </w:t>
      </w:r>
    </w:p>
    <w:p w:rsidR="00B64A91" w:rsidRDefault="00B64A91" w:rsidP="00B64A91">
      <w:r>
        <w:t xml:space="preserve">Tato oblast v sobě zahrnuje „podpůrné“ průřezové aktivity, které souvisí s výkonem aktivit v ostatních oblastech (cílech, prioritách) této Strategie. Zaměřuje se na tvorbu kvalitních pracovních podmínek pro její pracovníky, jejich motivaci a využití potenciálu vedoucí k uspokojivému poskytování služeb ze strany města. Úzce s ní souvisí také otázka komunikace města směrem k jeho obyvatelům, podnikatelům i návštěvníkům. K hlavním nástrojům komunikace náleží webové stránky města </w:t>
      </w:r>
      <w:hyperlink r:id="rId51" w:history="1">
        <w:r w:rsidRPr="00CA1131">
          <w:rPr>
            <w:rStyle w:val="Hypertextovodkaz"/>
          </w:rPr>
          <w:t>www.stochov.cz</w:t>
        </w:r>
      </w:hyperlink>
      <w:r>
        <w:t xml:space="preserve"> (splňující požadavky přístupnosti) a stránky organizací/složek města (</w:t>
      </w:r>
      <w:hyperlink r:id="rId52" w:history="1">
        <w:r w:rsidRPr="00CA1131">
          <w:rPr>
            <w:rStyle w:val="Hypertextovodkaz"/>
          </w:rPr>
          <w:t>www.kulturastochov.cz</w:t>
        </w:r>
      </w:hyperlink>
      <w:r>
        <w:t xml:space="preserve">, </w:t>
      </w:r>
      <w:hyperlink r:id="rId53" w:history="1">
        <w:r w:rsidRPr="00CA1131">
          <w:rPr>
            <w:rStyle w:val="Hypertextovodkaz"/>
          </w:rPr>
          <w:t>www.sportstochov.cz</w:t>
        </w:r>
      </w:hyperlink>
      <w:r>
        <w:t xml:space="preserve">, </w:t>
      </w:r>
      <w:hyperlink r:id="rId54" w:history="1">
        <w:r w:rsidRPr="00CA1131">
          <w:rPr>
            <w:rStyle w:val="Hypertextovodkaz"/>
          </w:rPr>
          <w:t>www.knihovnastochov.cz</w:t>
        </w:r>
      </w:hyperlink>
      <w:r>
        <w:t xml:space="preserve">), informační měsíčník (v tištěné i elektronické podobě), úřední deska, profil města na sociální síti (Město Stochov, Facebook), informační letáky (např. na akce organizace Komisí pro seniory a mládež) ad. </w:t>
      </w:r>
      <w:r w:rsidR="007A2D68">
        <w:t>Město se snaží využívat také další informační nástroje jako je mobilní aplikace V OBRAZE</w:t>
      </w:r>
      <w:r w:rsidR="007A2D68">
        <w:rPr>
          <w:rStyle w:val="Znakapoznpodarou"/>
        </w:rPr>
        <w:footnoteReference w:id="31"/>
      </w:r>
      <w:r w:rsidR="007A2D68">
        <w:t xml:space="preserve"> apod. </w:t>
      </w:r>
    </w:p>
    <w:p w:rsidR="00B64A91" w:rsidRDefault="00B64A91" w:rsidP="00B64A91">
      <w:r>
        <w:t>Město Stochov náleží do ORP Kladno v území Středočeského kraje</w:t>
      </w:r>
      <w:r w:rsidR="00905970">
        <w:t>, a je 3. největším městem v tomto ORP</w:t>
      </w:r>
      <w:r>
        <w:t>. Město není členem žádného mikroregionu, je členem MAS Svatováclavsko, z.s. a na jeho území je v období 2013 – 2020 (2023) realizována Strategie komunitně vedeného místního rozvoje MAS Svatováclavsko, z.s</w:t>
      </w:r>
      <w:r>
        <w:rPr>
          <w:rStyle w:val="Znakapoznpodarou"/>
        </w:rPr>
        <w:footnoteReference w:id="32"/>
      </w:r>
      <w:r>
        <w:t>.</w:t>
      </w:r>
      <w:r w:rsidR="003C72A2">
        <w:t xml:space="preserve"> Stochov dlouhodobě spolupracuje se dvěma partnerskými městy – německým Saarwellingenem</w:t>
      </w:r>
      <w:r w:rsidR="003C72A2">
        <w:rPr>
          <w:rStyle w:val="Znakapoznpodarou"/>
        </w:rPr>
        <w:footnoteReference w:id="33"/>
      </w:r>
      <w:r w:rsidR="003C72A2">
        <w:t xml:space="preserve"> a francouzským Bourbon-Lancy</w:t>
      </w:r>
      <w:r w:rsidR="003C72A2">
        <w:rPr>
          <w:rStyle w:val="Znakapoznpodarou"/>
        </w:rPr>
        <w:footnoteReference w:id="34"/>
      </w:r>
      <w:r w:rsidR="003C72A2">
        <w:t xml:space="preserve">. </w:t>
      </w:r>
    </w:p>
    <w:p w:rsidR="00B64A91" w:rsidRDefault="00B64A91" w:rsidP="00B64A91">
      <w:pPr>
        <w:pStyle w:val="Nadpis2"/>
      </w:pPr>
      <w:bookmarkStart w:id="103" w:name="_Toc36925043"/>
      <w:r>
        <w:t>Specifické cíle a opatření</w:t>
      </w:r>
      <w:bookmarkEnd w:id="103"/>
    </w:p>
    <w:p w:rsidR="00B64A91" w:rsidRDefault="00357D93" w:rsidP="00B64A91">
      <w:pPr>
        <w:pStyle w:val="Nadpis3"/>
        <w:numPr>
          <w:ilvl w:val="0"/>
          <w:numId w:val="23"/>
        </w:numPr>
      </w:pPr>
      <w:bookmarkStart w:id="104" w:name="_Toc36925044"/>
      <w:bookmarkStart w:id="105" w:name="_Ref36925889"/>
      <w:r>
        <w:t xml:space="preserve">SC: </w:t>
      </w:r>
      <w:r w:rsidR="00B64A91">
        <w:t xml:space="preserve">Poskytovat kvalitní a spolehlivé služby veřejné správy </w:t>
      </w:r>
      <w:r w:rsidR="00570C95">
        <w:t>vytvářející dobré</w:t>
      </w:r>
      <w:r w:rsidR="00B64A91">
        <w:t xml:space="preserve"> renomé Stochova a vedoucí k vysoké spokojenosti </w:t>
      </w:r>
      <w:r w:rsidR="00570C95">
        <w:t>jejich klientů</w:t>
      </w:r>
      <w:bookmarkEnd w:id="104"/>
      <w:bookmarkEnd w:id="105"/>
    </w:p>
    <w:p w:rsidR="00570C95" w:rsidRDefault="00570C95" w:rsidP="00570C95">
      <w:pPr>
        <w:pStyle w:val="Nadpis3"/>
        <w:numPr>
          <w:ilvl w:val="0"/>
          <w:numId w:val="18"/>
        </w:numPr>
      </w:pPr>
      <w:bookmarkStart w:id="106" w:name="_Toc36925045"/>
      <w:bookmarkStart w:id="107" w:name="_Ref36925896"/>
      <w:r w:rsidRPr="00BC7303">
        <w:t>SC: Zajistit bezpečnost obyvatel, návštěvníků a zaměstnanců města a jeho organizací i s přihlédnutím k budoucím změnám a moderním trendům přinášejícím nová bezpečnostní rizika</w:t>
      </w:r>
      <w:bookmarkEnd w:id="106"/>
      <w:bookmarkEnd w:id="107"/>
      <w:r w:rsidRPr="00BC7303">
        <w:t xml:space="preserve"> </w:t>
      </w:r>
    </w:p>
    <w:p w:rsidR="00570C95" w:rsidRDefault="00357D93" w:rsidP="00570C95">
      <w:pPr>
        <w:pStyle w:val="Nadpis3"/>
        <w:numPr>
          <w:ilvl w:val="0"/>
          <w:numId w:val="18"/>
        </w:numPr>
      </w:pPr>
      <w:bookmarkStart w:id="108" w:name="_Toc36925046"/>
      <w:bookmarkStart w:id="109" w:name="_Ref36925901"/>
      <w:r>
        <w:t xml:space="preserve">SC: </w:t>
      </w:r>
      <w:r w:rsidR="00570C95">
        <w:t>Zajistit kvalitativně a kvantita</w:t>
      </w:r>
      <w:r w:rsidR="002567C0">
        <w:t>ti</w:t>
      </w:r>
      <w:r w:rsidR="00570C95">
        <w:t>vně adekvátní nabídku sociálních a zdravotnických služeb s ohledem na potřeby všech cílových skupin</w:t>
      </w:r>
      <w:bookmarkEnd w:id="108"/>
      <w:bookmarkEnd w:id="109"/>
    </w:p>
    <w:p w:rsidR="003433CB" w:rsidRPr="003433CB" w:rsidRDefault="003433CB" w:rsidP="003433CB"/>
    <w:tbl>
      <w:tblPr>
        <w:tblStyle w:val="Mkatabulky"/>
        <w:tblW w:w="0" w:type="auto"/>
        <w:tblLook w:val="04A0" w:firstRow="1" w:lastRow="0" w:firstColumn="1" w:lastColumn="0" w:noHBand="0" w:noVBand="1"/>
      </w:tblPr>
      <w:tblGrid>
        <w:gridCol w:w="1895"/>
        <w:gridCol w:w="7167"/>
      </w:tblGrid>
      <w:tr w:rsidR="00570C95" w:rsidTr="00357D93">
        <w:tc>
          <w:tcPr>
            <w:tcW w:w="1951" w:type="dxa"/>
            <w:vAlign w:val="center"/>
          </w:tcPr>
          <w:p w:rsidR="00570C95" w:rsidRPr="00BC7303" w:rsidRDefault="00570C95" w:rsidP="00590ADA">
            <w:pPr>
              <w:spacing w:before="60" w:after="60"/>
              <w:jc w:val="left"/>
              <w:rPr>
                <w:b/>
                <w:i/>
              </w:rPr>
            </w:pPr>
            <w:r w:rsidRPr="00BC7303">
              <w:rPr>
                <w:b/>
                <w:i/>
              </w:rPr>
              <w:t>Opatření</w:t>
            </w:r>
          </w:p>
        </w:tc>
        <w:tc>
          <w:tcPr>
            <w:tcW w:w="7261" w:type="dxa"/>
          </w:tcPr>
          <w:p w:rsidR="00570C95" w:rsidRDefault="00357D93" w:rsidP="00590ADA">
            <w:pPr>
              <w:pStyle w:val="Nadpis3"/>
              <w:spacing w:before="60" w:after="60"/>
              <w:outlineLvl w:val="2"/>
            </w:pPr>
            <w:bookmarkStart w:id="110" w:name="_Toc36925047"/>
            <w:bookmarkStart w:id="111" w:name="_Ref36925915"/>
            <w:r>
              <w:t xml:space="preserve">D.1 </w:t>
            </w:r>
            <w:r w:rsidR="00570C95">
              <w:t xml:space="preserve">Rozvoj fyzických a technických podmínek pro bezpečnost obyvatel města – investice </w:t>
            </w:r>
            <w:r w:rsidR="00570C95" w:rsidRPr="0016678F">
              <w:t>do rozvoje infrastruktury</w:t>
            </w:r>
            <w:bookmarkEnd w:id="110"/>
            <w:bookmarkEnd w:id="111"/>
          </w:p>
        </w:tc>
      </w:tr>
      <w:tr w:rsidR="00570C95" w:rsidTr="00357D93">
        <w:tc>
          <w:tcPr>
            <w:tcW w:w="1951" w:type="dxa"/>
            <w:vAlign w:val="center"/>
          </w:tcPr>
          <w:p w:rsidR="00570C95" w:rsidRPr="00BC7303" w:rsidRDefault="00570C95" w:rsidP="00590ADA">
            <w:pPr>
              <w:spacing w:before="60" w:after="60"/>
              <w:jc w:val="left"/>
              <w:rPr>
                <w:b/>
                <w:i/>
              </w:rPr>
            </w:pPr>
            <w:r w:rsidRPr="00BC7303">
              <w:rPr>
                <w:b/>
                <w:i/>
              </w:rPr>
              <w:t xml:space="preserve">Aktivity opatření </w:t>
            </w:r>
          </w:p>
        </w:tc>
        <w:tc>
          <w:tcPr>
            <w:tcW w:w="7261" w:type="dxa"/>
          </w:tcPr>
          <w:p w:rsidR="002D464F" w:rsidRDefault="00570C95">
            <w:pPr>
              <w:spacing w:before="60" w:after="60"/>
            </w:pPr>
            <w:r>
              <w:t xml:space="preserve">Opatření je komplexně zaměřeno na rozvoj fyzických a technických podmínek pro zajištění bezpečnosti obyvatel, včetně </w:t>
            </w:r>
            <w:r w:rsidRPr="00BC7303">
              <w:t>prevence situační kriminality, bezpečnosti dopravní a připravenosti na nové antropogenní hrozby např.:</w:t>
            </w:r>
            <w:r>
              <w:t xml:space="preserve">  </w:t>
            </w:r>
          </w:p>
          <w:p w:rsidR="00570C95" w:rsidRDefault="00570C95" w:rsidP="00590ADA">
            <w:pPr>
              <w:pStyle w:val="Odstavecseseznamem"/>
              <w:numPr>
                <w:ilvl w:val="0"/>
                <w:numId w:val="14"/>
              </w:numPr>
              <w:spacing w:before="60" w:after="60"/>
              <w:jc w:val="left"/>
            </w:pPr>
            <w:r>
              <w:t xml:space="preserve">Rozvoj a využití městského kamerového systému (zejména na místech s vyšší mírou výskytu nežádoucích jevů, ve veřejných prostorách a na prostranstvích) </w:t>
            </w:r>
          </w:p>
          <w:p w:rsidR="00570C95" w:rsidRDefault="00570C95" w:rsidP="00590ADA">
            <w:pPr>
              <w:pStyle w:val="Odstavecseseznamem"/>
              <w:numPr>
                <w:ilvl w:val="0"/>
                <w:numId w:val="14"/>
              </w:numPr>
              <w:spacing w:before="60" w:after="60"/>
              <w:jc w:val="left"/>
            </w:pPr>
            <w:r>
              <w:t xml:space="preserve">Realizace Koncepce prevence kriminality (investiční akce) </w:t>
            </w:r>
          </w:p>
          <w:p w:rsidR="00570C95" w:rsidRDefault="00570C95" w:rsidP="00590ADA">
            <w:pPr>
              <w:pStyle w:val="Odstavecseseznamem"/>
              <w:numPr>
                <w:ilvl w:val="0"/>
                <w:numId w:val="14"/>
              </w:numPr>
              <w:spacing w:before="60" w:after="60"/>
              <w:jc w:val="left"/>
            </w:pPr>
            <w:r>
              <w:t xml:space="preserve">Vybudování nízkoprahového centra (či obdobného zařízení) </w:t>
            </w:r>
          </w:p>
          <w:p w:rsidR="00570C95" w:rsidRDefault="00570C95" w:rsidP="00590ADA">
            <w:pPr>
              <w:pStyle w:val="Odstavecseseznamem"/>
              <w:numPr>
                <w:ilvl w:val="0"/>
                <w:numId w:val="14"/>
              </w:numPr>
              <w:spacing w:before="60" w:after="60"/>
              <w:jc w:val="left"/>
            </w:pPr>
            <w:r>
              <w:t xml:space="preserve">Vhodná organizace veřejného prostoru (komunikace, osvětlení, chodníky, cyklostezky apod.) </w:t>
            </w:r>
          </w:p>
          <w:p w:rsidR="00570C95" w:rsidRDefault="00570C95" w:rsidP="00590ADA">
            <w:pPr>
              <w:pStyle w:val="Odstavecseseznamem"/>
              <w:numPr>
                <w:ilvl w:val="0"/>
                <w:numId w:val="14"/>
              </w:numPr>
              <w:spacing w:before="60" w:after="60"/>
              <w:jc w:val="left"/>
            </w:pPr>
            <w:r>
              <w:t>Investice do zabezpečení majetku města (prevence havarijních a nežádoucích stavů – bezpečnost uživatelů, vytváření podmínek proti vzniku situační kriminality</w:t>
            </w:r>
            <w:r>
              <w:rPr>
                <w:rStyle w:val="Znakapoznpodarou"/>
              </w:rPr>
              <w:footnoteReference w:id="35"/>
            </w:r>
            <w:r>
              <w:t xml:space="preserve">) </w:t>
            </w:r>
          </w:p>
          <w:p w:rsidR="00570C95" w:rsidRDefault="00570C95" w:rsidP="00590ADA">
            <w:pPr>
              <w:pStyle w:val="Odstavecseseznamem"/>
              <w:numPr>
                <w:ilvl w:val="0"/>
                <w:numId w:val="14"/>
              </w:numPr>
              <w:spacing w:before="60" w:after="60"/>
              <w:jc w:val="left"/>
            </w:pPr>
            <w:r>
              <w:t xml:space="preserve">Investice do vybavení Městské policie </w:t>
            </w:r>
          </w:p>
          <w:p w:rsidR="00570C95" w:rsidRDefault="00570C95" w:rsidP="00590ADA">
            <w:pPr>
              <w:pStyle w:val="Odstavecseseznamem"/>
              <w:numPr>
                <w:ilvl w:val="0"/>
                <w:numId w:val="14"/>
              </w:numPr>
              <w:spacing w:before="60" w:after="60"/>
              <w:jc w:val="left"/>
            </w:pPr>
            <w:r>
              <w:t xml:space="preserve">Investice do nástrojů IoT (senzorika, sítě apod.) jako zdroje dat (nejen v oblasti bezpečnosti) a využívání nástrojů a konceptů Smart City v oblasti bezpečnosti </w:t>
            </w:r>
          </w:p>
        </w:tc>
      </w:tr>
      <w:tr w:rsidR="00570C95" w:rsidTr="00357D93">
        <w:tc>
          <w:tcPr>
            <w:tcW w:w="1951" w:type="dxa"/>
            <w:vAlign w:val="center"/>
          </w:tcPr>
          <w:p w:rsidR="00570C95" w:rsidRPr="00BC7303" w:rsidRDefault="00570C95" w:rsidP="00590ADA">
            <w:pPr>
              <w:spacing w:before="60" w:after="60"/>
              <w:jc w:val="left"/>
              <w:rPr>
                <w:b/>
                <w:i/>
              </w:rPr>
            </w:pPr>
            <w:r w:rsidRPr="00BC7303">
              <w:rPr>
                <w:b/>
                <w:i/>
              </w:rPr>
              <w:t>Dobrá praxe, zdroje</w:t>
            </w:r>
          </w:p>
        </w:tc>
        <w:tc>
          <w:tcPr>
            <w:tcW w:w="7261" w:type="dxa"/>
          </w:tcPr>
          <w:p w:rsidR="00570C95" w:rsidRDefault="000C3878" w:rsidP="00590ADA">
            <w:pPr>
              <w:spacing w:before="60" w:after="60"/>
            </w:pPr>
            <w:hyperlink r:id="rId55" w:history="1">
              <w:r w:rsidR="00570C95" w:rsidRPr="00395709">
                <w:rPr>
                  <w:rStyle w:val="Hypertextovodkaz"/>
                </w:rPr>
                <w:t>https://www.kpbi.cz/</w:t>
              </w:r>
            </w:hyperlink>
            <w:r w:rsidR="00570C95">
              <w:t xml:space="preserve"> </w:t>
            </w:r>
          </w:p>
          <w:p w:rsidR="00570C95" w:rsidRDefault="000C3878" w:rsidP="00590ADA">
            <w:pPr>
              <w:spacing w:before="60" w:after="60"/>
            </w:pPr>
            <w:hyperlink r:id="rId56" w:history="1">
              <w:r w:rsidR="00570C95" w:rsidRPr="00395709">
                <w:rPr>
                  <w:rStyle w:val="Hypertextovodkaz"/>
                </w:rPr>
                <w:t>https://prevencekriminality.cz/</w:t>
              </w:r>
            </w:hyperlink>
            <w:r w:rsidR="00570C95">
              <w:t xml:space="preserve"> </w:t>
            </w:r>
          </w:p>
          <w:p w:rsidR="00570C95" w:rsidRDefault="000C3878" w:rsidP="00590ADA">
            <w:pPr>
              <w:spacing w:before="60" w:after="60"/>
            </w:pPr>
            <w:hyperlink r:id="rId57" w:history="1">
              <w:r w:rsidR="00570C95" w:rsidRPr="00B16A2B">
                <w:rPr>
                  <w:rStyle w:val="Hypertextovodkaz"/>
                </w:rPr>
                <w:t>http://www.smartcityvpraxi.cz/moderni_technologie_28.php</w:t>
              </w:r>
            </w:hyperlink>
            <w:r w:rsidR="00570C95">
              <w:t xml:space="preserve"> </w:t>
            </w:r>
          </w:p>
        </w:tc>
      </w:tr>
    </w:tbl>
    <w:p w:rsidR="00570C95" w:rsidRDefault="00570C95" w:rsidP="00570C95"/>
    <w:tbl>
      <w:tblPr>
        <w:tblStyle w:val="Mkatabulky"/>
        <w:tblW w:w="0" w:type="auto"/>
        <w:tblLook w:val="04A0" w:firstRow="1" w:lastRow="0" w:firstColumn="1" w:lastColumn="0" w:noHBand="0" w:noVBand="1"/>
      </w:tblPr>
      <w:tblGrid>
        <w:gridCol w:w="1913"/>
        <w:gridCol w:w="7149"/>
      </w:tblGrid>
      <w:tr w:rsidR="00570C95" w:rsidTr="00357D93">
        <w:tc>
          <w:tcPr>
            <w:tcW w:w="1951" w:type="dxa"/>
            <w:vAlign w:val="center"/>
          </w:tcPr>
          <w:p w:rsidR="00570C95" w:rsidRPr="00BC7303" w:rsidRDefault="00570C95" w:rsidP="00590ADA">
            <w:pPr>
              <w:spacing w:before="60" w:after="60"/>
              <w:jc w:val="left"/>
              <w:rPr>
                <w:b/>
                <w:i/>
              </w:rPr>
            </w:pPr>
            <w:r w:rsidRPr="00BC7303">
              <w:rPr>
                <w:b/>
                <w:i/>
              </w:rPr>
              <w:t>Opatření</w:t>
            </w:r>
          </w:p>
        </w:tc>
        <w:tc>
          <w:tcPr>
            <w:tcW w:w="7261" w:type="dxa"/>
          </w:tcPr>
          <w:p w:rsidR="00570C95" w:rsidRDefault="00357D93" w:rsidP="00590ADA">
            <w:pPr>
              <w:pStyle w:val="Nadpis3"/>
              <w:spacing w:before="60" w:after="60"/>
              <w:outlineLvl w:val="2"/>
            </w:pPr>
            <w:bookmarkStart w:id="112" w:name="_Toc36925048"/>
            <w:bookmarkStart w:id="113" w:name="_Ref36925918"/>
            <w:r>
              <w:t xml:space="preserve">D.2 </w:t>
            </w:r>
            <w:r w:rsidR="00570C95">
              <w:t>Primární a sekundární prevence kriminality – neinvestiční opatření</w:t>
            </w:r>
            <w:bookmarkEnd w:id="112"/>
            <w:bookmarkEnd w:id="113"/>
            <w:r w:rsidR="00570C95">
              <w:t xml:space="preserve"> </w:t>
            </w:r>
          </w:p>
        </w:tc>
      </w:tr>
      <w:tr w:rsidR="00570C95" w:rsidTr="00357D93">
        <w:tc>
          <w:tcPr>
            <w:tcW w:w="1951" w:type="dxa"/>
            <w:vAlign w:val="center"/>
          </w:tcPr>
          <w:p w:rsidR="00570C95" w:rsidRPr="00BC7303" w:rsidRDefault="00570C95" w:rsidP="00590ADA">
            <w:pPr>
              <w:spacing w:before="60" w:after="60"/>
              <w:jc w:val="left"/>
              <w:rPr>
                <w:b/>
                <w:i/>
              </w:rPr>
            </w:pPr>
            <w:r w:rsidRPr="00BC7303">
              <w:rPr>
                <w:b/>
                <w:i/>
              </w:rPr>
              <w:t xml:space="preserve">Aktivity opatření </w:t>
            </w:r>
          </w:p>
        </w:tc>
        <w:tc>
          <w:tcPr>
            <w:tcW w:w="7261" w:type="dxa"/>
          </w:tcPr>
          <w:p w:rsidR="00570C95" w:rsidRDefault="00570C95" w:rsidP="003433CB">
            <w:pPr>
              <w:spacing w:before="60" w:after="60"/>
              <w:jc w:val="left"/>
            </w:pPr>
            <w:r>
              <w:t xml:space="preserve">Opatření se zaměřuje na aktivity a akce v oblasti primární, případně sekundární prevence kriminality, včetně vytváření potřebných institucionálních podmínek:  </w:t>
            </w:r>
          </w:p>
          <w:p w:rsidR="00570C95" w:rsidRDefault="00570C95" w:rsidP="00590ADA">
            <w:pPr>
              <w:pStyle w:val="Odstavecseseznamem"/>
              <w:numPr>
                <w:ilvl w:val="0"/>
                <w:numId w:val="14"/>
              </w:numPr>
              <w:spacing w:before="60" w:after="60"/>
              <w:jc w:val="left"/>
            </w:pPr>
            <w:r>
              <w:t xml:space="preserve">Realizace Koncepce prevence kriminality (neinvestiční akce) </w:t>
            </w:r>
          </w:p>
          <w:p w:rsidR="00570C95" w:rsidRDefault="00570C95" w:rsidP="00590ADA">
            <w:pPr>
              <w:pStyle w:val="Odstavecseseznamem"/>
              <w:numPr>
                <w:ilvl w:val="0"/>
                <w:numId w:val="14"/>
              </w:numPr>
              <w:spacing w:before="60" w:after="60"/>
              <w:jc w:val="left"/>
            </w:pPr>
            <w:r>
              <w:t xml:space="preserve">Provoz a dostatečné personální zajištění Městské policie Stochov </w:t>
            </w:r>
          </w:p>
          <w:p w:rsidR="00570C95" w:rsidRDefault="00570C95" w:rsidP="00590ADA">
            <w:pPr>
              <w:pStyle w:val="Odstavecseseznamem"/>
              <w:numPr>
                <w:ilvl w:val="0"/>
                <w:numId w:val="14"/>
              </w:numPr>
              <w:spacing w:before="60" w:after="60"/>
              <w:jc w:val="left"/>
            </w:pPr>
            <w:r>
              <w:t>Vytváření podmínek pro spolupráci jednotlivých složek a organizací působících v oblasti prevence kriminality</w:t>
            </w:r>
          </w:p>
          <w:p w:rsidR="00570C95" w:rsidRDefault="00570C95" w:rsidP="00590ADA">
            <w:pPr>
              <w:pStyle w:val="Odstavecseseznamem"/>
              <w:numPr>
                <w:ilvl w:val="0"/>
                <w:numId w:val="14"/>
              </w:numPr>
              <w:spacing w:before="60" w:after="60"/>
              <w:jc w:val="left"/>
            </w:pPr>
            <w:r>
              <w:t xml:space="preserve">Akce zaměřené na osvětu a aktivizaci obyvatel </w:t>
            </w:r>
            <w:r w:rsidR="00A13433">
              <w:t>(vč. mladých lidí)</w:t>
            </w:r>
            <w:r>
              <w:t xml:space="preserve"> </w:t>
            </w:r>
          </w:p>
          <w:p w:rsidR="00570C95" w:rsidRDefault="00570C95" w:rsidP="00590ADA">
            <w:pPr>
              <w:pStyle w:val="Odstavecseseznamem"/>
              <w:numPr>
                <w:ilvl w:val="0"/>
                <w:numId w:val="14"/>
              </w:numPr>
              <w:spacing w:before="60" w:after="60"/>
              <w:jc w:val="left"/>
            </w:pPr>
            <w:r>
              <w:t xml:space="preserve">Monitoring problematických lokalit a realizace cílených činností prevence a aplikace příslušných restrikcí v těchto lokalitách </w:t>
            </w:r>
          </w:p>
          <w:p w:rsidR="00570C95" w:rsidRDefault="00570C95" w:rsidP="00590ADA">
            <w:pPr>
              <w:pStyle w:val="Odstavecseseznamem"/>
              <w:numPr>
                <w:ilvl w:val="0"/>
                <w:numId w:val="14"/>
              </w:numPr>
              <w:spacing w:before="60" w:after="60"/>
              <w:jc w:val="left"/>
            </w:pPr>
            <w:r>
              <w:t xml:space="preserve">Účast na projektech organizací působících v oblasti prevence kriminality (MPSV, MŠMT, MV ČR, Policie ČR, KÚ Středočeského kraje ad.) </w:t>
            </w:r>
          </w:p>
          <w:p w:rsidR="00570C95" w:rsidRDefault="00570C95" w:rsidP="00590ADA">
            <w:pPr>
              <w:pStyle w:val="Odstavecseseznamem"/>
              <w:numPr>
                <w:ilvl w:val="0"/>
                <w:numId w:val="14"/>
              </w:numPr>
              <w:spacing w:before="60" w:after="60"/>
              <w:jc w:val="left"/>
            </w:pPr>
            <w:r>
              <w:t xml:space="preserve">Rozvoj informačních nástrojů s přihlédnutím k různým potřebám rozličných cílových skupin (senioři, osoby v produktivním věku, děti/žáci apod.) </w:t>
            </w:r>
          </w:p>
          <w:p w:rsidR="00570C95" w:rsidRDefault="00570C95" w:rsidP="00590ADA">
            <w:pPr>
              <w:pStyle w:val="Odstavecseseznamem"/>
              <w:numPr>
                <w:ilvl w:val="0"/>
                <w:numId w:val="14"/>
              </w:numPr>
              <w:spacing w:before="60" w:after="60"/>
              <w:jc w:val="left"/>
            </w:pPr>
            <w:r>
              <w:t xml:space="preserve">Aktivity sociální prevence, vč. vhodného nastavení bytové politiky města (zamezení tvorby podmínek pro vznik sociálně vyloučených lokalit, žádoucí vliv na skladbu obyvatel) </w:t>
            </w:r>
          </w:p>
          <w:p w:rsidR="00570C95" w:rsidRDefault="00570C95" w:rsidP="00590ADA">
            <w:pPr>
              <w:pStyle w:val="Odstavecseseznamem"/>
              <w:numPr>
                <w:ilvl w:val="0"/>
                <w:numId w:val="14"/>
              </w:numPr>
              <w:spacing w:before="60" w:after="60"/>
              <w:jc w:val="left"/>
            </w:pPr>
            <w:r>
              <w:t xml:space="preserve">Zabezpečení informovanosti obyvatel o akcích, aktivitách a službách města v oblasti prevence (kriminality, socio-patologických jevů ad.) </w:t>
            </w:r>
          </w:p>
          <w:p w:rsidR="00570C95" w:rsidRDefault="00570C95" w:rsidP="00590ADA">
            <w:pPr>
              <w:pStyle w:val="Odstavecseseznamem"/>
              <w:numPr>
                <w:ilvl w:val="0"/>
                <w:numId w:val="14"/>
              </w:numPr>
              <w:spacing w:before="60" w:after="60"/>
              <w:jc w:val="left"/>
            </w:pPr>
            <w:r>
              <w:t xml:space="preserve">Zajištění podmínek pro udržení Policie ČR ve městě (zajištění adekvátních podmínek) </w:t>
            </w:r>
          </w:p>
        </w:tc>
      </w:tr>
      <w:tr w:rsidR="00570C95" w:rsidTr="00357D93">
        <w:tc>
          <w:tcPr>
            <w:tcW w:w="1951" w:type="dxa"/>
            <w:vAlign w:val="center"/>
          </w:tcPr>
          <w:p w:rsidR="00570C95" w:rsidRPr="00BC7303" w:rsidRDefault="00570C95" w:rsidP="00590ADA">
            <w:pPr>
              <w:spacing w:before="60" w:after="60"/>
              <w:jc w:val="left"/>
              <w:rPr>
                <w:b/>
                <w:i/>
              </w:rPr>
            </w:pPr>
            <w:r w:rsidRPr="00BC7303">
              <w:rPr>
                <w:b/>
                <w:i/>
              </w:rPr>
              <w:t>Dobrá praxe, zdroje</w:t>
            </w:r>
          </w:p>
        </w:tc>
        <w:tc>
          <w:tcPr>
            <w:tcW w:w="7261" w:type="dxa"/>
          </w:tcPr>
          <w:p w:rsidR="00570C95" w:rsidRDefault="000C3878" w:rsidP="00590ADA">
            <w:pPr>
              <w:spacing w:before="60" w:after="60"/>
            </w:pPr>
            <w:hyperlink r:id="rId58" w:history="1">
              <w:r w:rsidR="00570C95" w:rsidRPr="00395709">
                <w:rPr>
                  <w:rStyle w:val="Hypertextovodkaz"/>
                </w:rPr>
                <w:t>https://www.kpbi.cz/</w:t>
              </w:r>
            </w:hyperlink>
            <w:r w:rsidR="00570C95">
              <w:t xml:space="preserve"> </w:t>
            </w:r>
          </w:p>
          <w:p w:rsidR="00570C95" w:rsidRDefault="000C3878" w:rsidP="00590ADA">
            <w:pPr>
              <w:spacing w:before="60" w:after="60"/>
            </w:pPr>
            <w:hyperlink r:id="rId59" w:history="1">
              <w:r w:rsidR="00570C95" w:rsidRPr="00395709">
                <w:rPr>
                  <w:rStyle w:val="Hypertextovodkaz"/>
                </w:rPr>
                <w:t>https://prevencekriminality.cz/</w:t>
              </w:r>
            </w:hyperlink>
            <w:r w:rsidR="00570C95">
              <w:t xml:space="preserve"> </w:t>
            </w:r>
          </w:p>
          <w:p w:rsidR="00570C95" w:rsidRDefault="00A13433" w:rsidP="00590ADA">
            <w:pPr>
              <w:spacing w:before="60" w:after="60"/>
            </w:pPr>
            <w:r w:rsidRPr="00A13433">
              <w:t>Chuťovky pro starostky a starosty – Jak zapojit mladé lidi do života v</w:t>
            </w:r>
            <w:r>
              <w:t> </w:t>
            </w:r>
            <w:r w:rsidRPr="00A13433">
              <w:t>obci</w:t>
            </w:r>
            <w:r>
              <w:t xml:space="preserve">: </w:t>
            </w:r>
            <w:hyperlink r:id="rId60" w:history="1">
              <w:r w:rsidRPr="00232493">
                <w:rPr>
                  <w:rStyle w:val="Hypertextovodkaz"/>
                </w:rPr>
                <w:t>http://agorace.cz/wp-content/uploads/2019/05/CHUTOVKY_int02.pdf</w:t>
              </w:r>
            </w:hyperlink>
            <w:r>
              <w:t xml:space="preserve"> </w:t>
            </w:r>
          </w:p>
        </w:tc>
      </w:tr>
    </w:tbl>
    <w:p w:rsidR="00570C95" w:rsidRDefault="00570C95" w:rsidP="00570C95"/>
    <w:tbl>
      <w:tblPr>
        <w:tblStyle w:val="Mkatabulky"/>
        <w:tblW w:w="0" w:type="auto"/>
        <w:tblLook w:val="04A0" w:firstRow="1" w:lastRow="0" w:firstColumn="1" w:lastColumn="0" w:noHBand="0" w:noVBand="1"/>
      </w:tblPr>
      <w:tblGrid>
        <w:gridCol w:w="1895"/>
        <w:gridCol w:w="7167"/>
      </w:tblGrid>
      <w:tr w:rsidR="00570C95" w:rsidTr="00357D93">
        <w:tc>
          <w:tcPr>
            <w:tcW w:w="1951" w:type="dxa"/>
            <w:vAlign w:val="center"/>
          </w:tcPr>
          <w:p w:rsidR="00570C95" w:rsidRPr="00BC7303" w:rsidRDefault="00570C95" w:rsidP="00590ADA">
            <w:pPr>
              <w:spacing w:before="60" w:after="60"/>
              <w:jc w:val="left"/>
              <w:rPr>
                <w:b/>
                <w:i/>
              </w:rPr>
            </w:pPr>
            <w:r w:rsidRPr="00BC7303">
              <w:rPr>
                <w:b/>
                <w:i/>
              </w:rPr>
              <w:t>Opatření</w:t>
            </w:r>
          </w:p>
        </w:tc>
        <w:tc>
          <w:tcPr>
            <w:tcW w:w="7261" w:type="dxa"/>
          </w:tcPr>
          <w:p w:rsidR="00570C95" w:rsidRDefault="00357D93" w:rsidP="00590ADA">
            <w:pPr>
              <w:pStyle w:val="Nadpis3"/>
              <w:spacing w:before="60" w:after="60"/>
              <w:outlineLvl w:val="2"/>
            </w:pPr>
            <w:bookmarkStart w:id="114" w:name="_Toc36925049"/>
            <w:bookmarkStart w:id="115" w:name="_Ref36925920"/>
            <w:r>
              <w:t xml:space="preserve">D.3 </w:t>
            </w:r>
            <w:r w:rsidR="00570C95">
              <w:t>Kyber bezpečnost</w:t>
            </w:r>
            <w:bookmarkEnd w:id="114"/>
            <w:bookmarkEnd w:id="115"/>
            <w:r w:rsidR="00570C95">
              <w:t xml:space="preserve">  </w:t>
            </w:r>
          </w:p>
        </w:tc>
      </w:tr>
      <w:tr w:rsidR="00570C95" w:rsidTr="00357D93">
        <w:tc>
          <w:tcPr>
            <w:tcW w:w="1951" w:type="dxa"/>
            <w:vAlign w:val="center"/>
          </w:tcPr>
          <w:p w:rsidR="00570C95" w:rsidRPr="00BC7303" w:rsidRDefault="00570C95" w:rsidP="00590ADA">
            <w:pPr>
              <w:spacing w:before="60" w:after="60"/>
              <w:jc w:val="left"/>
              <w:rPr>
                <w:b/>
                <w:i/>
              </w:rPr>
            </w:pPr>
            <w:r w:rsidRPr="00BC7303">
              <w:rPr>
                <w:b/>
                <w:i/>
              </w:rPr>
              <w:t xml:space="preserve">Aktivity opatření </w:t>
            </w:r>
          </w:p>
        </w:tc>
        <w:tc>
          <w:tcPr>
            <w:tcW w:w="7261" w:type="dxa"/>
          </w:tcPr>
          <w:p w:rsidR="002D464F" w:rsidRDefault="00570C95">
            <w:pPr>
              <w:spacing w:before="60" w:after="60"/>
            </w:pPr>
            <w:r>
              <w:t>Předmětem opatření jsou investiční i neinvestiční aktivity zaměřené na zvyšování povědomí jednotlivých skupin obyvatel města v kyber prostoru a dále na aktivity města potřebné na zajištění bezpečnosti dat a informačních systémů města proti kyber útokům. Bezpečná data jsou také klíčovým vstupem pro využití nástrojů konceptu Smart City. Opatření proto zahrnuje aktivity typu:</w:t>
            </w:r>
          </w:p>
          <w:p w:rsidR="00570C95" w:rsidRDefault="00570C95" w:rsidP="00590ADA">
            <w:pPr>
              <w:pStyle w:val="Odstavecseseznamem"/>
              <w:numPr>
                <w:ilvl w:val="0"/>
                <w:numId w:val="16"/>
              </w:numPr>
              <w:spacing w:before="60" w:after="60"/>
              <w:jc w:val="left"/>
            </w:pPr>
            <w:r>
              <w:t xml:space="preserve">HW a SW zabezpečení dat a informačních systémů města (web, rezervační systém KD, bezpečnost dat v souladu s GDPR apod.) </w:t>
            </w:r>
          </w:p>
          <w:p w:rsidR="00570C95" w:rsidRDefault="00570C95" w:rsidP="00590ADA">
            <w:pPr>
              <w:pStyle w:val="Odstavecseseznamem"/>
              <w:numPr>
                <w:ilvl w:val="0"/>
                <w:numId w:val="16"/>
              </w:numPr>
              <w:spacing w:before="60" w:after="60"/>
              <w:jc w:val="left"/>
            </w:pPr>
            <w:r>
              <w:t xml:space="preserve">Vzdělávání pracovníků místní správy (vč. knihovny, infocentra, ZŠ ad.) v oblasti kyber bezpečnosti </w:t>
            </w:r>
          </w:p>
          <w:p w:rsidR="00570C95" w:rsidRDefault="00570C95" w:rsidP="00590ADA">
            <w:pPr>
              <w:pStyle w:val="Odstavecseseznamem"/>
              <w:numPr>
                <w:ilvl w:val="0"/>
                <w:numId w:val="16"/>
              </w:numPr>
              <w:spacing w:before="60" w:after="60"/>
              <w:jc w:val="left"/>
            </w:pPr>
            <w:r>
              <w:t xml:space="preserve">Zvyšování povědomí cílových skupin (senioři, mládež ad.) o nebezpečích internetu (sociální sítě, on-line komunikace apod.) </w:t>
            </w:r>
          </w:p>
          <w:p w:rsidR="00570C95" w:rsidRDefault="00570C95" w:rsidP="00590ADA">
            <w:pPr>
              <w:pStyle w:val="Odstavecseseznamem"/>
              <w:numPr>
                <w:ilvl w:val="0"/>
                <w:numId w:val="16"/>
              </w:numPr>
              <w:spacing w:before="60" w:after="60"/>
              <w:jc w:val="left"/>
            </w:pPr>
            <w:r>
              <w:t xml:space="preserve">Zapojování do aktivit a akcí ostatních organizací působících v oblasti osvěty v bezpečnosti na sociálních sítích, internetu, médiích apod. </w:t>
            </w:r>
          </w:p>
        </w:tc>
      </w:tr>
      <w:tr w:rsidR="00570C95" w:rsidTr="00357D93">
        <w:tc>
          <w:tcPr>
            <w:tcW w:w="1951" w:type="dxa"/>
            <w:vAlign w:val="center"/>
          </w:tcPr>
          <w:p w:rsidR="00570C95" w:rsidRPr="00BC7303" w:rsidRDefault="00570C95" w:rsidP="00590ADA">
            <w:pPr>
              <w:spacing w:before="60" w:after="60"/>
              <w:jc w:val="left"/>
              <w:rPr>
                <w:b/>
                <w:i/>
              </w:rPr>
            </w:pPr>
            <w:r w:rsidRPr="00BC7303">
              <w:rPr>
                <w:b/>
                <w:i/>
              </w:rPr>
              <w:t>Dobrá praxe, zdroje</w:t>
            </w:r>
          </w:p>
        </w:tc>
        <w:tc>
          <w:tcPr>
            <w:tcW w:w="7261" w:type="dxa"/>
          </w:tcPr>
          <w:p w:rsidR="00570C95" w:rsidRDefault="00570C95" w:rsidP="00590ADA">
            <w:pPr>
              <w:spacing w:before="60" w:after="60"/>
              <w:rPr>
                <w:rStyle w:val="Hypertextovodkaz"/>
              </w:rPr>
            </w:pPr>
            <w:r w:rsidRPr="00DD4485">
              <w:rPr>
                <w:rStyle w:val="Hypertextovodkaz"/>
              </w:rPr>
              <w:t>https://www.scmagazine.cz/casopis/02-16/smart-cities-a-kyberneticka-bezpecnost_locale_cs/</w:t>
            </w:r>
          </w:p>
          <w:p w:rsidR="00570C95" w:rsidRDefault="000C3878" w:rsidP="00590ADA">
            <w:pPr>
              <w:spacing w:before="60" w:after="60"/>
            </w:pPr>
            <w:hyperlink r:id="rId61" w:history="1">
              <w:r w:rsidR="00570C95" w:rsidRPr="00395709">
                <w:rPr>
                  <w:rStyle w:val="Hypertextovodkaz"/>
                </w:rPr>
                <w:t>https://prevencekriminality.cz/programy-primarni-prevence-kyberbezpeci-a-deti-v-siti/</w:t>
              </w:r>
            </w:hyperlink>
          </w:p>
          <w:p w:rsidR="00570C95" w:rsidRDefault="000C3878" w:rsidP="00590ADA">
            <w:pPr>
              <w:spacing w:before="60" w:after="60"/>
            </w:pPr>
            <w:hyperlink r:id="rId62" w:history="1">
              <w:r w:rsidR="00570C95" w:rsidRPr="00395709">
                <w:rPr>
                  <w:rStyle w:val="Hypertextovodkaz"/>
                </w:rPr>
                <w:t>https://prevencekriminality.cz/kategorie/projekty/projekty-prevence-kyberkriminality/</w:t>
              </w:r>
            </w:hyperlink>
            <w:r w:rsidR="00570C95">
              <w:t xml:space="preserve"> </w:t>
            </w:r>
          </w:p>
          <w:p w:rsidR="00570C95" w:rsidRDefault="000C3878" w:rsidP="00590ADA">
            <w:pPr>
              <w:spacing w:before="60" w:after="60"/>
              <w:rPr>
                <w:rStyle w:val="Hypertextovodkaz"/>
              </w:rPr>
            </w:pPr>
            <w:hyperlink r:id="rId63" w:history="1">
              <w:r w:rsidR="00570C95" w:rsidRPr="00395709">
                <w:rPr>
                  <w:rStyle w:val="Hypertextovodkaz"/>
                </w:rPr>
                <w:t>https://prevencekriminality.cz/kraje-pro-bezpecny-internet-preventivni-videa/</w:t>
              </w:r>
            </w:hyperlink>
          </w:p>
          <w:p w:rsidR="00570C95" w:rsidRDefault="000C3878" w:rsidP="00590ADA">
            <w:pPr>
              <w:spacing w:before="60" w:after="60"/>
            </w:pPr>
            <w:hyperlink r:id="rId64" w:history="1">
              <w:r w:rsidR="00570C95" w:rsidRPr="00B16A2B">
                <w:rPr>
                  <w:rStyle w:val="Hypertextovodkaz"/>
                </w:rPr>
                <w:t>http://www.smartcityvpraxi.cz/moderni_technologie_28.php</w:t>
              </w:r>
            </w:hyperlink>
            <w:r w:rsidR="00570C95">
              <w:t xml:space="preserve">  </w:t>
            </w:r>
          </w:p>
        </w:tc>
      </w:tr>
    </w:tbl>
    <w:p w:rsidR="00570C95" w:rsidRPr="00570C95" w:rsidRDefault="00570C95" w:rsidP="00570C95"/>
    <w:tbl>
      <w:tblPr>
        <w:tblStyle w:val="Mkatabulky"/>
        <w:tblW w:w="0" w:type="auto"/>
        <w:tblLook w:val="04A0" w:firstRow="1" w:lastRow="0" w:firstColumn="1" w:lastColumn="0" w:noHBand="0" w:noVBand="1"/>
      </w:tblPr>
      <w:tblGrid>
        <w:gridCol w:w="1927"/>
        <w:gridCol w:w="7135"/>
      </w:tblGrid>
      <w:tr w:rsidR="00B64A91" w:rsidTr="00DE6B57">
        <w:tc>
          <w:tcPr>
            <w:tcW w:w="1951" w:type="dxa"/>
            <w:vAlign w:val="center"/>
          </w:tcPr>
          <w:p w:rsidR="00B64A91" w:rsidRPr="00C53117" w:rsidRDefault="00B64A91" w:rsidP="00590ADA">
            <w:pPr>
              <w:spacing w:before="60" w:after="60"/>
              <w:jc w:val="left"/>
              <w:rPr>
                <w:b/>
                <w:i/>
              </w:rPr>
            </w:pPr>
            <w:r w:rsidRPr="00C53117">
              <w:rPr>
                <w:b/>
                <w:i/>
              </w:rPr>
              <w:t>Opatření</w:t>
            </w:r>
          </w:p>
        </w:tc>
        <w:tc>
          <w:tcPr>
            <w:tcW w:w="7261" w:type="dxa"/>
          </w:tcPr>
          <w:p w:rsidR="00B64A91" w:rsidRDefault="00357D93" w:rsidP="00590ADA">
            <w:pPr>
              <w:pStyle w:val="Nadpis3"/>
              <w:spacing w:before="60" w:after="60"/>
              <w:outlineLvl w:val="2"/>
            </w:pPr>
            <w:bookmarkStart w:id="116" w:name="_Toc36925050"/>
            <w:bookmarkStart w:id="117" w:name="_Ref36925923"/>
            <w:r>
              <w:t xml:space="preserve">D.4 </w:t>
            </w:r>
            <w:r w:rsidR="00B64A91">
              <w:t>Kvalitní samospráva</w:t>
            </w:r>
            <w:bookmarkEnd w:id="116"/>
            <w:bookmarkEnd w:id="117"/>
            <w:r w:rsidR="00B64A91">
              <w:t xml:space="preserve"> </w:t>
            </w:r>
          </w:p>
        </w:tc>
      </w:tr>
      <w:tr w:rsidR="00B64A91" w:rsidTr="00DE6B57">
        <w:tc>
          <w:tcPr>
            <w:tcW w:w="1951" w:type="dxa"/>
            <w:vAlign w:val="center"/>
          </w:tcPr>
          <w:p w:rsidR="00B64A91" w:rsidRPr="00C53117" w:rsidRDefault="00B64A91" w:rsidP="00590ADA">
            <w:pPr>
              <w:spacing w:before="60" w:after="60"/>
              <w:jc w:val="left"/>
              <w:rPr>
                <w:b/>
                <w:i/>
              </w:rPr>
            </w:pPr>
            <w:r w:rsidRPr="00C53117">
              <w:rPr>
                <w:b/>
                <w:i/>
              </w:rPr>
              <w:t xml:space="preserve">Aktivity opatření </w:t>
            </w:r>
          </w:p>
        </w:tc>
        <w:tc>
          <w:tcPr>
            <w:tcW w:w="7261" w:type="dxa"/>
          </w:tcPr>
          <w:p w:rsidR="00B64A91" w:rsidRDefault="00B64A91" w:rsidP="003433CB">
            <w:pPr>
              <w:spacing w:before="60" w:after="60"/>
              <w:jc w:val="left"/>
            </w:pPr>
            <w:r>
              <w:t xml:space="preserve">Opatření zahrnuje soubor aktivit, jejichž hlavním účelem je vytváření kvalitního prostředí a zázemí pro výkon samosprávy, efektivní spolupráci města a jeho složek (všech typů) a podporu personálního zajištění samosprávy. </w:t>
            </w:r>
          </w:p>
          <w:p w:rsidR="00B64A91" w:rsidRDefault="00B64A91" w:rsidP="00590ADA">
            <w:pPr>
              <w:pStyle w:val="Odstavecseseznamem"/>
              <w:numPr>
                <w:ilvl w:val="0"/>
                <w:numId w:val="14"/>
              </w:numPr>
              <w:spacing w:before="60" w:after="60"/>
              <w:jc w:val="left"/>
            </w:pPr>
            <w:r>
              <w:t xml:space="preserve">Investice do vybavení a zařízení městského úřadu ve vazbě na inovace plynoucí z ostatních opatření strategie (IoT, digitalizace ad.) </w:t>
            </w:r>
          </w:p>
          <w:p w:rsidR="00B64A91" w:rsidRDefault="00B64A91" w:rsidP="00590ADA">
            <w:pPr>
              <w:pStyle w:val="Odstavecseseznamem"/>
              <w:numPr>
                <w:ilvl w:val="0"/>
                <w:numId w:val="14"/>
              </w:numPr>
              <w:spacing w:before="60" w:after="60"/>
              <w:jc w:val="left"/>
            </w:pPr>
            <w:r>
              <w:t>Vzdělávání pracovníků ve vztahu k novým trendům a technologiím, využití nových technologií (odstraňování bariér a obav)</w:t>
            </w:r>
          </w:p>
          <w:p w:rsidR="00B64A91" w:rsidRDefault="00B64A91" w:rsidP="00590ADA">
            <w:pPr>
              <w:pStyle w:val="Odstavecseseznamem"/>
              <w:numPr>
                <w:ilvl w:val="0"/>
                <w:numId w:val="14"/>
              </w:numPr>
              <w:spacing w:before="60" w:after="60"/>
              <w:jc w:val="left"/>
            </w:pPr>
            <w:r>
              <w:t>Zapojování pracovníků úřadu a dalších složek a organizací města do aktivit dle Strategického plánu v rozsahu jejich zájmů</w:t>
            </w:r>
          </w:p>
          <w:p w:rsidR="00B64A91" w:rsidRDefault="00B64A91" w:rsidP="00590ADA">
            <w:pPr>
              <w:pStyle w:val="Odstavecseseznamem"/>
              <w:numPr>
                <w:ilvl w:val="0"/>
                <w:numId w:val="14"/>
              </w:numPr>
              <w:spacing w:before="60" w:after="60"/>
              <w:jc w:val="left"/>
            </w:pPr>
            <w:r>
              <w:t>Osvětové, vzdělávání a obdobné aktivity na podporu rozvoje potenciálu, duševní hygienu (prevenci vyhoření), měkké dovednosti pracovníků a vedení úřadu</w:t>
            </w:r>
          </w:p>
          <w:p w:rsidR="00B64A91" w:rsidRDefault="00B64A91" w:rsidP="00590ADA">
            <w:pPr>
              <w:pStyle w:val="Odstavecseseznamem"/>
              <w:numPr>
                <w:ilvl w:val="0"/>
                <w:numId w:val="14"/>
              </w:numPr>
              <w:spacing w:before="60" w:after="60"/>
              <w:jc w:val="left"/>
            </w:pPr>
            <w:r>
              <w:t xml:space="preserve">Systematická spolupráce s Komisemi a Výbory města – nastavení společných pravidel a postupů za účelem maximalizace využití jejich znalostního, odborného a místního potenciálu, vč. digitalizace ukládání zápisů (jejich zpětná dostupnost, sdílení napříč komisemi/výbory apod.) </w:t>
            </w:r>
          </w:p>
          <w:p w:rsidR="00B64A91" w:rsidRDefault="00FD5579" w:rsidP="00590ADA">
            <w:pPr>
              <w:pStyle w:val="Odstavecseseznamem"/>
              <w:numPr>
                <w:ilvl w:val="0"/>
                <w:numId w:val="14"/>
              </w:numPr>
              <w:spacing w:before="60" w:after="60"/>
              <w:jc w:val="left"/>
            </w:pPr>
            <w:r>
              <w:t>Rozšiřování nefinančních motivačních nástrojů pro pracovníky</w:t>
            </w:r>
            <w:r w:rsidR="00B64A91">
              <w:t xml:space="preserve"> úřadu a </w:t>
            </w:r>
            <w:r>
              <w:t>městských organizací/složek MěÚ</w:t>
            </w:r>
          </w:p>
        </w:tc>
      </w:tr>
      <w:tr w:rsidR="00B64A91" w:rsidTr="00DE6B57">
        <w:tc>
          <w:tcPr>
            <w:tcW w:w="1951" w:type="dxa"/>
            <w:vAlign w:val="center"/>
          </w:tcPr>
          <w:p w:rsidR="00B64A91" w:rsidRPr="00C53117" w:rsidRDefault="00B64A91" w:rsidP="00590ADA">
            <w:pPr>
              <w:spacing w:before="60" w:after="60"/>
              <w:jc w:val="left"/>
              <w:rPr>
                <w:b/>
                <w:i/>
              </w:rPr>
            </w:pPr>
            <w:r w:rsidRPr="00C53117">
              <w:rPr>
                <w:b/>
                <w:i/>
              </w:rPr>
              <w:t>Dobrá praxe, zdroje</w:t>
            </w:r>
          </w:p>
        </w:tc>
        <w:tc>
          <w:tcPr>
            <w:tcW w:w="7261" w:type="dxa"/>
          </w:tcPr>
          <w:p w:rsidR="00B64A91" w:rsidRDefault="00570C95" w:rsidP="00590ADA">
            <w:pPr>
              <w:spacing w:before="60" w:after="60"/>
            </w:pPr>
            <w:r>
              <w:t>---</w:t>
            </w:r>
          </w:p>
        </w:tc>
      </w:tr>
    </w:tbl>
    <w:p w:rsidR="00B64A91" w:rsidRDefault="00B64A91" w:rsidP="00B64A91"/>
    <w:tbl>
      <w:tblPr>
        <w:tblStyle w:val="Mkatabulky"/>
        <w:tblW w:w="0" w:type="auto"/>
        <w:tblLook w:val="04A0" w:firstRow="1" w:lastRow="0" w:firstColumn="1" w:lastColumn="0" w:noHBand="0" w:noVBand="1"/>
      </w:tblPr>
      <w:tblGrid>
        <w:gridCol w:w="1911"/>
        <w:gridCol w:w="7151"/>
      </w:tblGrid>
      <w:tr w:rsidR="00B64A91" w:rsidTr="00DE6B57">
        <w:tc>
          <w:tcPr>
            <w:tcW w:w="1951" w:type="dxa"/>
            <w:vAlign w:val="center"/>
          </w:tcPr>
          <w:p w:rsidR="00B64A91" w:rsidRPr="00C53117" w:rsidRDefault="00B64A91" w:rsidP="00590ADA">
            <w:pPr>
              <w:spacing w:before="60" w:after="60"/>
              <w:jc w:val="left"/>
              <w:rPr>
                <w:b/>
                <w:i/>
              </w:rPr>
            </w:pPr>
            <w:r w:rsidRPr="00C53117">
              <w:rPr>
                <w:b/>
                <w:i/>
              </w:rPr>
              <w:t>Opatření</w:t>
            </w:r>
          </w:p>
        </w:tc>
        <w:tc>
          <w:tcPr>
            <w:tcW w:w="7261" w:type="dxa"/>
          </w:tcPr>
          <w:p w:rsidR="00B64A91" w:rsidRDefault="00357D93" w:rsidP="00590ADA">
            <w:pPr>
              <w:pStyle w:val="Nadpis3"/>
              <w:spacing w:before="60" w:after="60"/>
              <w:outlineLvl w:val="2"/>
            </w:pPr>
            <w:bookmarkStart w:id="118" w:name="_Toc36925051"/>
            <w:bookmarkStart w:id="119" w:name="_Ref36925925"/>
            <w:r>
              <w:t xml:space="preserve">D.5 </w:t>
            </w:r>
            <w:r w:rsidR="00B64A91">
              <w:t>Komunikace a spolupráce</w:t>
            </w:r>
            <w:bookmarkEnd w:id="118"/>
            <w:bookmarkEnd w:id="119"/>
            <w:r w:rsidR="00B64A91">
              <w:t xml:space="preserve"> </w:t>
            </w:r>
            <w:r w:rsidR="003C72A2">
              <w:t>(vč. mezinárodní)</w:t>
            </w:r>
            <w:r w:rsidR="00B64A91">
              <w:t xml:space="preserve"> </w:t>
            </w:r>
          </w:p>
        </w:tc>
      </w:tr>
      <w:tr w:rsidR="00B64A91" w:rsidTr="00DE6B57">
        <w:tc>
          <w:tcPr>
            <w:tcW w:w="1951" w:type="dxa"/>
            <w:vAlign w:val="center"/>
          </w:tcPr>
          <w:p w:rsidR="00B64A91" w:rsidRPr="00C53117" w:rsidRDefault="00B64A91" w:rsidP="00590ADA">
            <w:pPr>
              <w:spacing w:before="60" w:after="60"/>
              <w:jc w:val="left"/>
              <w:rPr>
                <w:b/>
                <w:i/>
              </w:rPr>
            </w:pPr>
            <w:r w:rsidRPr="00C53117">
              <w:rPr>
                <w:b/>
                <w:i/>
              </w:rPr>
              <w:t xml:space="preserve">Aktivity opatření </w:t>
            </w:r>
          </w:p>
        </w:tc>
        <w:tc>
          <w:tcPr>
            <w:tcW w:w="7261" w:type="dxa"/>
          </w:tcPr>
          <w:p w:rsidR="00B64A91" w:rsidRDefault="00B64A91" w:rsidP="001838B9">
            <w:pPr>
              <w:spacing w:before="60" w:after="60"/>
              <w:jc w:val="left"/>
            </w:pPr>
            <w:r>
              <w:t xml:space="preserve">Opatření zahrnuje soubor aktivit, jejichž hlavním účelem je vytváření kvalitního prostředí a zázemí pro výkon samosprávy, efektivní spolupráci města a jeho složek (všech typů) a podporu personálního zajištění samosprávy. </w:t>
            </w:r>
          </w:p>
          <w:p w:rsidR="002D464F" w:rsidRDefault="003C72A2">
            <w:pPr>
              <w:spacing w:before="60" w:after="60"/>
            </w:pPr>
            <w:r>
              <w:t>Rozvoj mezinárodní spolupráce a využití přenosu know-how a příkladů dobré praxe mezi Stochovem a (zejména) partnerskými městy ve všech relevantních tématech</w:t>
            </w:r>
            <w:r w:rsidR="00B64A91">
              <w:t xml:space="preserve"> </w:t>
            </w:r>
          </w:p>
          <w:p w:rsidR="00B64A91" w:rsidRDefault="00B64A91" w:rsidP="00590ADA">
            <w:pPr>
              <w:pStyle w:val="Odstavecseseznamem"/>
              <w:numPr>
                <w:ilvl w:val="0"/>
                <w:numId w:val="14"/>
              </w:numPr>
              <w:spacing w:before="60" w:after="60"/>
              <w:jc w:val="left"/>
            </w:pPr>
            <w:r>
              <w:t xml:space="preserve">Zpřístupnění webových stránek dalších organizací města  </w:t>
            </w:r>
          </w:p>
          <w:p w:rsidR="00B64A91" w:rsidRDefault="00B64A91" w:rsidP="00590ADA">
            <w:pPr>
              <w:pStyle w:val="Odstavecseseznamem"/>
              <w:numPr>
                <w:ilvl w:val="0"/>
                <w:numId w:val="14"/>
              </w:numPr>
              <w:spacing w:before="60" w:after="60"/>
              <w:jc w:val="left"/>
            </w:pPr>
            <w:r>
              <w:t xml:space="preserve">Vytváření podmínek pro spolupráci města a místních organizací (vč. podnikatelských) za účelem zvyšování přidané hodnoty akcí pro organizace i návštěvníky </w:t>
            </w:r>
          </w:p>
          <w:p w:rsidR="00B64A91" w:rsidRDefault="00B64A91" w:rsidP="00590ADA">
            <w:pPr>
              <w:pStyle w:val="Odstavecseseznamem"/>
              <w:numPr>
                <w:ilvl w:val="0"/>
                <w:numId w:val="14"/>
              </w:numPr>
              <w:spacing w:before="60" w:after="60"/>
              <w:jc w:val="left"/>
            </w:pPr>
            <w:r>
              <w:t>Vytváření podmínek pro zvyšování vizuální a obsahové kvality informačního měsíčníku (zamezení jednotvárnosti), iniciace příspěvků</w:t>
            </w:r>
            <w:r w:rsidR="00783172">
              <w:t xml:space="preserve"> od dalších organizací a subjektů (např. odborných článků s ohledem na roční období) </w:t>
            </w:r>
          </w:p>
          <w:p w:rsidR="00B64A91" w:rsidRDefault="00B64A91" w:rsidP="00590ADA">
            <w:pPr>
              <w:pStyle w:val="Odstavecseseznamem"/>
              <w:numPr>
                <w:ilvl w:val="0"/>
                <w:numId w:val="14"/>
              </w:numPr>
              <w:spacing w:before="60" w:after="60"/>
              <w:jc w:val="left"/>
            </w:pPr>
            <w:r>
              <w:t>Využití nástrojů komunitního projednání (na místní úrovni, k relevantním tématům</w:t>
            </w:r>
            <w:r w:rsidR="00783172">
              <w:t>, při řešení konkrétních lokalit</w:t>
            </w:r>
            <w:r>
              <w:t xml:space="preserve">) </w:t>
            </w:r>
          </w:p>
          <w:p w:rsidR="00B64A91" w:rsidRDefault="00B64A91" w:rsidP="00590ADA">
            <w:pPr>
              <w:pStyle w:val="Odstavecseseznamem"/>
              <w:numPr>
                <w:ilvl w:val="0"/>
                <w:numId w:val="14"/>
              </w:numPr>
              <w:spacing w:before="60" w:after="60"/>
              <w:jc w:val="left"/>
            </w:pPr>
            <w:r>
              <w:t>Vytváření podmínek pro efektivní komunikaci a sdílení mezi organizacemi a složkami města (úřadu) – sdílení dobré praxe, vytváření (nef</w:t>
            </w:r>
            <w:r w:rsidR="00FD5579">
              <w:t>ormálních) komunikačních kanálů</w:t>
            </w:r>
            <w:r w:rsidR="00783172">
              <w:t xml:space="preserve">, pravidelné setkávání </w:t>
            </w:r>
          </w:p>
          <w:p w:rsidR="00783172" w:rsidRDefault="00783172" w:rsidP="00590ADA">
            <w:pPr>
              <w:pStyle w:val="Odstavecseseznamem"/>
              <w:numPr>
                <w:ilvl w:val="0"/>
                <w:numId w:val="14"/>
              </w:numPr>
              <w:spacing w:before="60" w:after="60"/>
              <w:jc w:val="left"/>
            </w:pPr>
            <w:r>
              <w:t xml:space="preserve">Utváření marketingu města </w:t>
            </w:r>
          </w:p>
          <w:p w:rsidR="00FD5579" w:rsidRDefault="00FD5579" w:rsidP="00590ADA">
            <w:pPr>
              <w:pStyle w:val="Odstavecseseznamem"/>
              <w:numPr>
                <w:ilvl w:val="0"/>
                <w:numId w:val="14"/>
              </w:numPr>
              <w:spacing w:before="60" w:after="60"/>
              <w:jc w:val="left"/>
            </w:pPr>
            <w:r>
              <w:t xml:space="preserve">Aktivitní vyhledávání a organizace aktivit spolupráce na platformě Komise pro </w:t>
            </w:r>
            <w:r w:rsidRPr="00FD5579">
              <w:t>regionální rozvoj, turistický ruch a mezinárodní výměnu</w:t>
            </w:r>
          </w:p>
          <w:p w:rsidR="00783172" w:rsidRDefault="00783172" w:rsidP="00590ADA">
            <w:pPr>
              <w:pStyle w:val="Odstavecseseznamem"/>
              <w:numPr>
                <w:ilvl w:val="0"/>
                <w:numId w:val="14"/>
              </w:numPr>
              <w:spacing w:before="60" w:after="60"/>
              <w:jc w:val="left"/>
            </w:pPr>
            <w:r>
              <w:t xml:space="preserve">Zpřístupnění komunikačních nástrojů města (SOJKA, V OBRAZE, obrazovka na budově MěÚ, kalendář na webu města ad.) pro informace z dalších zdrojů (např. pozvánky na akce spolků apod.) </w:t>
            </w:r>
          </w:p>
        </w:tc>
      </w:tr>
      <w:tr w:rsidR="00B64A91" w:rsidTr="00DE6B57">
        <w:tc>
          <w:tcPr>
            <w:tcW w:w="1951" w:type="dxa"/>
            <w:vAlign w:val="center"/>
          </w:tcPr>
          <w:p w:rsidR="00B64A91" w:rsidRPr="00C53117" w:rsidRDefault="00B64A91" w:rsidP="00590ADA">
            <w:pPr>
              <w:spacing w:before="60" w:after="60"/>
              <w:jc w:val="left"/>
              <w:rPr>
                <w:b/>
                <w:i/>
              </w:rPr>
            </w:pPr>
            <w:r w:rsidRPr="00C53117">
              <w:rPr>
                <w:b/>
                <w:i/>
              </w:rPr>
              <w:t>Dobrá praxe, zdroje</w:t>
            </w:r>
          </w:p>
        </w:tc>
        <w:tc>
          <w:tcPr>
            <w:tcW w:w="7261" w:type="dxa"/>
          </w:tcPr>
          <w:p w:rsidR="00B64A91" w:rsidRDefault="00B64A91" w:rsidP="00BF0813">
            <w:pPr>
              <w:spacing w:before="60" w:after="60"/>
              <w:jc w:val="left"/>
            </w:pPr>
            <w:r>
              <w:t xml:space="preserve">Metody zapojování (nejen) občanů do rozhodování města </w:t>
            </w:r>
            <w:hyperlink r:id="rId65" w:history="1">
              <w:r w:rsidRPr="00CA1131">
                <w:rPr>
                  <w:rStyle w:val="Hypertextovodkaz"/>
                </w:rPr>
                <w:t>www.participace21.cz</w:t>
              </w:r>
            </w:hyperlink>
            <w:r>
              <w:t xml:space="preserve"> </w:t>
            </w:r>
          </w:p>
          <w:p w:rsidR="00A13433" w:rsidRDefault="00A13433" w:rsidP="00BF0813">
            <w:pPr>
              <w:spacing w:before="60" w:after="60"/>
              <w:jc w:val="left"/>
            </w:pPr>
            <w:r>
              <w:t xml:space="preserve">Participativní rozpočtování (příklady ze zahraničí): </w:t>
            </w:r>
            <w:r w:rsidRPr="00A13433">
              <w:t>https://www.participativni-rozpocet.cz/wp-content/uploads/2017/05/Participativni_rozpocet-CZ.pdf</w:t>
            </w:r>
          </w:p>
          <w:p w:rsidR="00FF7B7C" w:rsidRDefault="00B64A91" w:rsidP="00590ADA">
            <w:pPr>
              <w:spacing w:before="60" w:after="60"/>
            </w:pPr>
            <w:r>
              <w:t xml:space="preserve">Bozkovický zpravodaj (vítěz </w:t>
            </w:r>
            <w:r w:rsidRPr="00CB060D">
              <w:t>v kategorii městských zpravodajů</w:t>
            </w:r>
            <w:r>
              <w:t xml:space="preserve"> 2019, </w:t>
            </w:r>
            <w:hyperlink r:id="rId66" w:history="1">
              <w:r w:rsidRPr="00CA1131">
                <w:rPr>
                  <w:rStyle w:val="Hypertextovodkaz"/>
                </w:rPr>
                <w:t>www.civipolis.cz</w:t>
              </w:r>
            </w:hyperlink>
            <w:r>
              <w:t>)</w:t>
            </w:r>
          </w:p>
          <w:p w:rsidR="00B64A91" w:rsidRDefault="00FF7B7C" w:rsidP="00590ADA">
            <w:pPr>
              <w:spacing w:before="60" w:after="60" w:line="276" w:lineRule="auto"/>
            </w:pPr>
            <w:r w:rsidRPr="00FF7B7C">
              <w:rPr>
                <w:u w:val="single"/>
              </w:rPr>
              <w:t xml:space="preserve">Jak </w:t>
            </w:r>
            <w:r>
              <w:rPr>
                <w:u w:val="single"/>
              </w:rPr>
              <w:t xml:space="preserve">přizvat občany ke spolupráci a neb jak dát radnici uši, aby slyšela, co lidé chtějí: </w:t>
            </w:r>
            <w:r w:rsidRPr="00FF7B7C">
              <w:rPr>
                <w:u w:val="single"/>
              </w:rPr>
              <w:t>http://agorace.cz/nase-sluzby/participace-jak-prizvat-obcany-ke-spolupraci/</w:t>
            </w:r>
            <w:r w:rsidR="00B64A91">
              <w:t xml:space="preserve"> </w:t>
            </w:r>
          </w:p>
        </w:tc>
      </w:tr>
    </w:tbl>
    <w:p w:rsidR="00B64A91" w:rsidRDefault="00B64A91" w:rsidP="00B64A91"/>
    <w:tbl>
      <w:tblPr>
        <w:tblStyle w:val="Mkatabulky"/>
        <w:tblW w:w="0" w:type="auto"/>
        <w:tblLook w:val="04A0" w:firstRow="1" w:lastRow="0" w:firstColumn="1" w:lastColumn="0" w:noHBand="0" w:noVBand="1"/>
      </w:tblPr>
      <w:tblGrid>
        <w:gridCol w:w="1899"/>
        <w:gridCol w:w="7163"/>
      </w:tblGrid>
      <w:tr w:rsidR="006F723E" w:rsidTr="00590ADA">
        <w:tc>
          <w:tcPr>
            <w:tcW w:w="1951" w:type="dxa"/>
            <w:vAlign w:val="center"/>
          </w:tcPr>
          <w:p w:rsidR="006F723E" w:rsidRDefault="006F723E" w:rsidP="00590ADA">
            <w:pPr>
              <w:spacing w:before="60" w:after="60"/>
              <w:jc w:val="left"/>
            </w:pPr>
            <w:r>
              <w:rPr>
                <w:b/>
              </w:rPr>
              <w:t>Opatření</w:t>
            </w:r>
          </w:p>
        </w:tc>
        <w:tc>
          <w:tcPr>
            <w:tcW w:w="7261" w:type="dxa"/>
          </w:tcPr>
          <w:p w:rsidR="006F723E" w:rsidRDefault="00357D93" w:rsidP="00590ADA">
            <w:pPr>
              <w:pStyle w:val="Nadpis3"/>
              <w:spacing w:before="60" w:after="60"/>
              <w:outlineLvl w:val="2"/>
            </w:pPr>
            <w:bookmarkStart w:id="120" w:name="_Toc36925052"/>
            <w:bookmarkStart w:id="121" w:name="_Ref36925927"/>
            <w:r>
              <w:t xml:space="preserve">D.6 </w:t>
            </w:r>
            <w:r w:rsidR="006F723E">
              <w:t>Kvalitní a fungující sociální služby</w:t>
            </w:r>
            <w:bookmarkEnd w:id="120"/>
            <w:bookmarkEnd w:id="121"/>
            <w:r w:rsidR="006F723E">
              <w:t xml:space="preserve"> </w:t>
            </w:r>
          </w:p>
        </w:tc>
      </w:tr>
      <w:tr w:rsidR="006F723E" w:rsidTr="00590ADA">
        <w:tc>
          <w:tcPr>
            <w:tcW w:w="1951" w:type="dxa"/>
            <w:vAlign w:val="center"/>
          </w:tcPr>
          <w:p w:rsidR="006F723E" w:rsidRDefault="006F723E" w:rsidP="00590ADA">
            <w:pPr>
              <w:spacing w:before="60" w:after="60"/>
              <w:jc w:val="left"/>
            </w:pPr>
            <w:r>
              <w:t xml:space="preserve">Aktivity opatření </w:t>
            </w:r>
          </w:p>
        </w:tc>
        <w:tc>
          <w:tcPr>
            <w:tcW w:w="7261" w:type="dxa"/>
          </w:tcPr>
          <w:p w:rsidR="002D464F" w:rsidRDefault="006F723E">
            <w:pPr>
              <w:spacing w:before="60" w:after="60"/>
            </w:pPr>
            <w:r>
              <w:t>Opatření se zaměřuje na zajištění efektivního systému poskytování sociálních služeb v podmínkách menšího města a vytváří schopnost pružné reakce (po stránce materiální i personální) na předpokládané socio-demografické změny ve společnosti</w:t>
            </w:r>
            <w:r w:rsidR="002567C0">
              <w:t>, vč. stárnutí obyvatel</w:t>
            </w:r>
            <w:r>
              <w:t xml:space="preserve">.  </w:t>
            </w:r>
          </w:p>
          <w:p w:rsidR="006F723E" w:rsidRDefault="006F723E" w:rsidP="00590ADA">
            <w:pPr>
              <w:pStyle w:val="Odstavecseseznamem"/>
              <w:numPr>
                <w:ilvl w:val="0"/>
                <w:numId w:val="14"/>
              </w:numPr>
              <w:spacing w:before="60" w:after="60"/>
              <w:jc w:val="left"/>
            </w:pPr>
            <w:r>
              <w:t xml:space="preserve">Zajištění terénní sociální práce (zejména pro cílové skupiny rodiny s dětmi, rodiče samoživitelé, senioři, nezaměstnaní) </w:t>
            </w:r>
          </w:p>
          <w:p w:rsidR="002567C0" w:rsidRDefault="002567C0" w:rsidP="00590ADA">
            <w:pPr>
              <w:pStyle w:val="Odstavecseseznamem"/>
              <w:numPr>
                <w:ilvl w:val="0"/>
                <w:numId w:val="14"/>
              </w:numPr>
              <w:spacing w:before="60" w:after="60"/>
              <w:jc w:val="left"/>
            </w:pPr>
            <w:r>
              <w:t xml:space="preserve">Zvyšování kapacity pečovatelské služby (s růstem poptávky způsobené stárnutím obyvatel) </w:t>
            </w:r>
          </w:p>
          <w:p w:rsidR="006F723E" w:rsidRDefault="006F723E" w:rsidP="00590ADA">
            <w:pPr>
              <w:pStyle w:val="Odstavecseseznamem"/>
              <w:numPr>
                <w:ilvl w:val="0"/>
                <w:numId w:val="14"/>
              </w:numPr>
              <w:spacing w:before="60" w:after="60"/>
              <w:jc w:val="left"/>
            </w:pPr>
            <w:r>
              <w:t xml:space="preserve">Budování a investice do infrastruktury pro poskytování sociálních služeb (rozšiřování pečovatelské služby, zajištění služeb pro rodiny s dětmi, seniory, zdravotně postižené občany a další cílové skupiny), včetně vytváření podmínek pro zvýšení atraktivity poskytování sociálních služeb poskytovateli služeb mimo území města (např. odlehčovací služby, denní stacionáře, odborné sociální poradenství ad.) </w:t>
            </w:r>
          </w:p>
          <w:p w:rsidR="006F723E" w:rsidRDefault="006F723E" w:rsidP="00590ADA">
            <w:pPr>
              <w:pStyle w:val="Odstavecseseznamem"/>
              <w:numPr>
                <w:ilvl w:val="0"/>
                <w:numId w:val="14"/>
              </w:numPr>
              <w:spacing w:before="60" w:after="60"/>
              <w:jc w:val="left"/>
            </w:pPr>
            <w:r>
              <w:t>Spolupráce s poskytovateli sociálních služeb v území – podpora informovanosti cílových skupin o nabídce a dostupnosti sociálních služeb, podpora poskytovatelů za účelem zvyšování jejich zájmu poskytovat služby na území města</w:t>
            </w:r>
          </w:p>
          <w:p w:rsidR="006F723E" w:rsidRDefault="006F723E" w:rsidP="00590ADA">
            <w:pPr>
              <w:pStyle w:val="Odstavecseseznamem"/>
              <w:numPr>
                <w:ilvl w:val="0"/>
                <w:numId w:val="14"/>
              </w:numPr>
              <w:spacing w:before="60" w:after="60"/>
              <w:jc w:val="left"/>
            </w:pPr>
            <w:r>
              <w:t>Komunitní plánování sociálních služeb ve spolupráci s okolními obcemi, případně na platformě Místní akční skupiny Svatováclavsko, z.s.</w:t>
            </w:r>
          </w:p>
        </w:tc>
      </w:tr>
      <w:tr w:rsidR="006F723E" w:rsidTr="00590ADA">
        <w:tc>
          <w:tcPr>
            <w:tcW w:w="1951" w:type="dxa"/>
            <w:vAlign w:val="center"/>
          </w:tcPr>
          <w:p w:rsidR="006F723E" w:rsidRDefault="006F723E" w:rsidP="00590ADA">
            <w:pPr>
              <w:spacing w:before="60" w:after="60"/>
              <w:jc w:val="left"/>
            </w:pPr>
            <w:r>
              <w:t>Dobrá praxe, zdroje</w:t>
            </w:r>
          </w:p>
        </w:tc>
        <w:tc>
          <w:tcPr>
            <w:tcW w:w="7261" w:type="dxa"/>
          </w:tcPr>
          <w:p w:rsidR="006F723E" w:rsidRDefault="006F723E" w:rsidP="00590ADA">
            <w:pPr>
              <w:spacing w:before="60" w:after="60"/>
            </w:pPr>
            <w:r>
              <w:t>IROP 2021+</w:t>
            </w:r>
          </w:p>
          <w:p w:rsidR="006F723E" w:rsidRDefault="006F723E" w:rsidP="00590ADA">
            <w:pPr>
              <w:spacing w:before="60" w:after="60"/>
            </w:pPr>
            <w:r>
              <w:t>OPZ 2021+</w:t>
            </w:r>
          </w:p>
          <w:p w:rsidR="006F723E" w:rsidRDefault="006F723E" w:rsidP="00590ADA">
            <w:pPr>
              <w:spacing w:before="60" w:after="60"/>
            </w:pPr>
            <w:r>
              <w:t xml:space="preserve">Agentura pro sociální začleňování </w:t>
            </w:r>
          </w:p>
          <w:p w:rsidR="006F723E" w:rsidRDefault="006F723E" w:rsidP="00BF0813">
            <w:pPr>
              <w:spacing w:before="60" w:after="60"/>
              <w:jc w:val="left"/>
            </w:pPr>
            <w:r>
              <w:t xml:space="preserve">Metodická příručka pro výkon terénní sociální práce: </w:t>
            </w:r>
            <w:hyperlink r:id="rId67" w:history="1">
              <w:r w:rsidRPr="00D96AFD">
                <w:rPr>
                  <w:rStyle w:val="Hypertextovodkaz"/>
                </w:rPr>
                <w:t>https://projekty.osu.cz/metakor/dok/met_prirucka_tsp.pdf</w:t>
              </w:r>
            </w:hyperlink>
          </w:p>
          <w:p w:rsidR="00FF7B7C" w:rsidRDefault="00FF7B7C" w:rsidP="00BF0813">
            <w:pPr>
              <w:spacing w:before="60" w:after="60"/>
              <w:jc w:val="left"/>
            </w:pPr>
            <w:r>
              <w:t xml:space="preserve">Zmapování potřeb, spokojenosti a očekávání, včetně predikce vývoje v oblasti sociálních služeb v Plzni (výzkumná zpráva): </w:t>
            </w:r>
            <w:hyperlink r:id="rId68" w:history="1">
              <w:r w:rsidR="00544796" w:rsidRPr="00232493">
                <w:rPr>
                  <w:rStyle w:val="Hypertextovodkaz"/>
                </w:rPr>
                <w:t>https://www.vyzkum-kss-zcu.cz/socialni-sluzby-plzen/</w:t>
              </w:r>
            </w:hyperlink>
            <w:r>
              <w:t xml:space="preserve"> </w:t>
            </w:r>
          </w:p>
          <w:p w:rsidR="006F723E" w:rsidRDefault="00544796" w:rsidP="00BF0813">
            <w:pPr>
              <w:spacing w:before="60" w:after="60"/>
              <w:jc w:val="left"/>
            </w:pPr>
            <w:r>
              <w:t xml:space="preserve">Komunitní plánování sociálních služeb: </w:t>
            </w:r>
            <w:hyperlink r:id="rId69" w:history="1">
              <w:r w:rsidRPr="00232493">
                <w:rPr>
                  <w:rStyle w:val="Hypertextovodkaz"/>
                </w:rPr>
                <w:t>http://agorace.cz/wp-content/uploads/2019/05/KPSS-prirucka.pdf</w:t>
              </w:r>
            </w:hyperlink>
            <w:r>
              <w:t xml:space="preserve"> </w:t>
            </w:r>
          </w:p>
        </w:tc>
      </w:tr>
    </w:tbl>
    <w:p w:rsidR="006F723E" w:rsidRDefault="006F723E" w:rsidP="006F723E"/>
    <w:tbl>
      <w:tblPr>
        <w:tblStyle w:val="Mkatabulky"/>
        <w:tblW w:w="0" w:type="auto"/>
        <w:tblLook w:val="04A0" w:firstRow="1" w:lastRow="0" w:firstColumn="1" w:lastColumn="0" w:noHBand="0" w:noVBand="1"/>
      </w:tblPr>
      <w:tblGrid>
        <w:gridCol w:w="1928"/>
        <w:gridCol w:w="7134"/>
      </w:tblGrid>
      <w:tr w:rsidR="006F723E" w:rsidTr="00590ADA">
        <w:tc>
          <w:tcPr>
            <w:tcW w:w="1951" w:type="dxa"/>
            <w:vAlign w:val="center"/>
          </w:tcPr>
          <w:p w:rsidR="006F723E" w:rsidRDefault="006F723E" w:rsidP="00590ADA">
            <w:pPr>
              <w:spacing w:before="60" w:after="60"/>
              <w:jc w:val="left"/>
            </w:pPr>
            <w:r>
              <w:rPr>
                <w:b/>
              </w:rPr>
              <w:t>Opatření</w:t>
            </w:r>
          </w:p>
        </w:tc>
        <w:tc>
          <w:tcPr>
            <w:tcW w:w="7261" w:type="dxa"/>
          </w:tcPr>
          <w:p w:rsidR="006F723E" w:rsidRDefault="00357D93" w:rsidP="00590ADA">
            <w:pPr>
              <w:pStyle w:val="Nadpis3"/>
              <w:spacing w:before="60" w:after="60"/>
              <w:outlineLvl w:val="2"/>
            </w:pPr>
            <w:bookmarkStart w:id="122" w:name="_Toc36925053"/>
            <w:bookmarkStart w:id="123" w:name="_Ref36925929"/>
            <w:r>
              <w:t xml:space="preserve">D.7 </w:t>
            </w:r>
            <w:r w:rsidR="006F723E">
              <w:t>Kvalitní a fungující zdravotnické služby</w:t>
            </w:r>
            <w:bookmarkEnd w:id="122"/>
            <w:bookmarkEnd w:id="123"/>
          </w:p>
        </w:tc>
      </w:tr>
      <w:tr w:rsidR="006F723E" w:rsidTr="00590ADA">
        <w:tc>
          <w:tcPr>
            <w:tcW w:w="1951" w:type="dxa"/>
            <w:vAlign w:val="center"/>
          </w:tcPr>
          <w:p w:rsidR="006F723E" w:rsidRDefault="006F723E" w:rsidP="00590ADA">
            <w:pPr>
              <w:spacing w:before="60" w:after="60"/>
              <w:jc w:val="left"/>
            </w:pPr>
            <w:r>
              <w:t xml:space="preserve">Aktivity opatření </w:t>
            </w:r>
          </w:p>
        </w:tc>
        <w:tc>
          <w:tcPr>
            <w:tcW w:w="7261" w:type="dxa"/>
          </w:tcPr>
          <w:p w:rsidR="006F723E" w:rsidRDefault="006F723E" w:rsidP="00590ADA">
            <w:pPr>
              <w:spacing w:before="60" w:after="60"/>
            </w:pPr>
            <w:r>
              <w:t xml:space="preserve">Opatření v sobě obsahuje nečetné aktivity, které může město vykonat pro zajištění adekvátního rozsahu zdravotnických služeb pro své obyvatele. </w:t>
            </w:r>
          </w:p>
          <w:p w:rsidR="006F723E" w:rsidRDefault="006F723E" w:rsidP="00590ADA">
            <w:pPr>
              <w:pStyle w:val="Odstavecseseznamem"/>
              <w:numPr>
                <w:ilvl w:val="0"/>
                <w:numId w:val="14"/>
              </w:numPr>
              <w:spacing w:before="60" w:after="60"/>
              <w:jc w:val="left"/>
            </w:pPr>
            <w:r>
              <w:t xml:space="preserve">Investice do rozvoje vybavení a prostor, ve kterých jsou umístěny ambulance lékařů – zajištění atraktivity a kvality </w:t>
            </w:r>
          </w:p>
          <w:p w:rsidR="006F723E" w:rsidRDefault="006F723E" w:rsidP="00590ADA">
            <w:pPr>
              <w:pStyle w:val="Odstavecseseznamem"/>
              <w:numPr>
                <w:ilvl w:val="0"/>
                <w:numId w:val="14"/>
              </w:numPr>
              <w:spacing w:before="60" w:after="60"/>
              <w:jc w:val="left"/>
            </w:pPr>
            <w:r>
              <w:t xml:space="preserve">Otevřený přístup města k případným novým oborům ve zdravotnictví a souvisejících službách (např. rehabilitace) </w:t>
            </w:r>
          </w:p>
          <w:p w:rsidR="006F723E" w:rsidRDefault="006F723E" w:rsidP="00590ADA">
            <w:pPr>
              <w:pStyle w:val="Odstavecseseznamem"/>
              <w:numPr>
                <w:ilvl w:val="0"/>
                <w:numId w:val="14"/>
              </w:numPr>
              <w:spacing w:before="60" w:after="60"/>
              <w:jc w:val="left"/>
            </w:pPr>
            <w:r>
              <w:t xml:space="preserve">Podpora a komunikace stávajících lékařů za účelem zajištění minimální nabídky a kvality zdravotnických služeb pro obyvatele města  </w:t>
            </w:r>
          </w:p>
        </w:tc>
      </w:tr>
      <w:tr w:rsidR="006F723E" w:rsidTr="00590ADA">
        <w:tc>
          <w:tcPr>
            <w:tcW w:w="1951" w:type="dxa"/>
            <w:vAlign w:val="center"/>
          </w:tcPr>
          <w:p w:rsidR="006F723E" w:rsidRDefault="006F723E" w:rsidP="00590ADA">
            <w:pPr>
              <w:spacing w:before="60" w:after="60"/>
              <w:jc w:val="left"/>
            </w:pPr>
            <w:r>
              <w:t>Dobrá praxe, zdroje</w:t>
            </w:r>
          </w:p>
        </w:tc>
        <w:tc>
          <w:tcPr>
            <w:tcW w:w="7261" w:type="dxa"/>
          </w:tcPr>
          <w:p w:rsidR="006F723E" w:rsidRDefault="006F723E" w:rsidP="00590ADA">
            <w:pPr>
              <w:spacing w:before="60" w:after="60"/>
            </w:pPr>
            <w:r>
              <w:t>IROP 2021+</w:t>
            </w:r>
          </w:p>
        </w:tc>
      </w:tr>
    </w:tbl>
    <w:p w:rsidR="00BC7303" w:rsidRPr="00BC7303" w:rsidRDefault="00BC7303" w:rsidP="00BC7303"/>
    <w:sectPr w:rsidR="00BC7303" w:rsidRPr="00BC7303" w:rsidSect="008000C5">
      <w:headerReference w:type="default" r:id="rId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3878" w:rsidRDefault="000C3878" w:rsidP="007C4184">
      <w:pPr>
        <w:spacing w:after="0" w:line="240" w:lineRule="auto"/>
      </w:pPr>
      <w:r>
        <w:separator/>
      </w:r>
    </w:p>
  </w:endnote>
  <w:endnote w:type="continuationSeparator" w:id="0">
    <w:p w:rsidR="000C3878" w:rsidRDefault="000C3878" w:rsidP="007C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682879"/>
      <w:docPartObj>
        <w:docPartGallery w:val="Page Numbers (Bottom of Page)"/>
        <w:docPartUnique/>
      </w:docPartObj>
    </w:sdtPr>
    <w:sdtEndPr/>
    <w:sdtContent>
      <w:p w:rsidR="00A130BA" w:rsidRDefault="002D464F">
        <w:pPr>
          <w:pStyle w:val="Zpat"/>
        </w:pPr>
        <w:r>
          <w:fldChar w:fldCharType="begin"/>
        </w:r>
        <w:r w:rsidR="00A130BA">
          <w:instrText xml:space="preserve"> PAGE   \* MERGEFORMAT </w:instrText>
        </w:r>
        <w:r>
          <w:fldChar w:fldCharType="separate"/>
        </w:r>
        <w:r w:rsidR="00A230ED">
          <w:rPr>
            <w:noProof/>
          </w:rPr>
          <w:t>1</w:t>
        </w:r>
        <w:r>
          <w:fldChar w:fldCharType="end"/>
        </w:r>
      </w:p>
    </w:sdtContent>
  </w:sdt>
  <w:p w:rsidR="00A130BA" w:rsidRDefault="00A130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3878" w:rsidRDefault="000C3878" w:rsidP="007C4184">
      <w:pPr>
        <w:spacing w:after="0" w:line="240" w:lineRule="auto"/>
      </w:pPr>
      <w:r>
        <w:separator/>
      </w:r>
    </w:p>
  </w:footnote>
  <w:footnote w:type="continuationSeparator" w:id="0">
    <w:p w:rsidR="000C3878" w:rsidRDefault="000C3878" w:rsidP="007C4184">
      <w:pPr>
        <w:spacing w:after="0" w:line="240" w:lineRule="auto"/>
      </w:pPr>
      <w:r>
        <w:continuationSeparator/>
      </w:r>
    </w:p>
  </w:footnote>
  <w:footnote w:id="1">
    <w:p w:rsidR="00A130BA" w:rsidRDefault="00A130BA">
      <w:pPr>
        <w:pStyle w:val="Textpoznpodarou"/>
      </w:pPr>
      <w:r>
        <w:rPr>
          <w:rStyle w:val="Znakapoznpodarou"/>
        </w:rPr>
        <w:footnoteRef/>
      </w:r>
      <w:r>
        <w:t xml:space="preserve"> Tvrdé investice = investice do infrastruktury; měkké investice = investice do spolkových, vzdělávacích a podobných aktivit</w:t>
      </w:r>
    </w:p>
  </w:footnote>
  <w:footnote w:id="2">
    <w:p w:rsidR="00A130BA" w:rsidRDefault="00A130BA" w:rsidP="00305267">
      <w:pPr>
        <w:pStyle w:val="Textpoznpodarou"/>
      </w:pPr>
      <w:r>
        <w:rPr>
          <w:rStyle w:val="Znakapoznpodarou"/>
        </w:rPr>
        <w:footnoteRef/>
      </w:r>
      <w:r>
        <w:t xml:space="preserve"> Z toho v každém roce 1 akciová společnost.</w:t>
      </w:r>
    </w:p>
  </w:footnote>
  <w:footnote w:id="3">
    <w:p w:rsidR="00A130BA" w:rsidRDefault="00A130BA" w:rsidP="00305267">
      <w:pPr>
        <w:pStyle w:val="Textpoznpodarou"/>
      </w:pPr>
      <w:r>
        <w:rPr>
          <w:rStyle w:val="Znakapoznpodarou"/>
        </w:rPr>
        <w:footnoteRef/>
      </w:r>
      <w:r>
        <w:t xml:space="preserve"> Podnikatelé podnikající podle živnostenského zákona</w:t>
      </w:r>
    </w:p>
  </w:footnote>
  <w:footnote w:id="4">
    <w:p w:rsidR="00A130BA" w:rsidRDefault="00A130BA" w:rsidP="00305267">
      <w:pPr>
        <w:pStyle w:val="Textpoznpodarou"/>
      </w:pPr>
      <w:r>
        <w:rPr>
          <w:rStyle w:val="Znakapoznpodarou"/>
        </w:rPr>
        <w:footnoteRef/>
      </w:r>
      <w:r>
        <w:t xml:space="preserve"> Zahrnuje: 1. </w:t>
      </w:r>
      <w:r w:rsidRPr="00213464">
        <w:t>výkon umělecké nebo jiné tvůrčí činnosti na základě autorskoprávních vztahů</w:t>
      </w:r>
      <w:r>
        <w:t>, 2. v</w:t>
      </w:r>
      <w:r w:rsidRPr="00213464">
        <w:t>ýkon jiné činnosti konané výdělečně na základě oprávnění podle zvláštních předpisů, ke kterým je většinou třeba státní zkouška: daňoví poradci, advokáti, soudní exekutoři, makléři, správci konkursní podstaty, znalci, tlumočníci, psychoterapeuti, přírodní léčitelé</w:t>
      </w:r>
      <w:r>
        <w:t xml:space="preserve"> (zdroj: </w:t>
      </w:r>
      <w:hyperlink r:id="rId1" w:history="1">
        <w:r w:rsidRPr="00BB5BC1">
          <w:rPr>
            <w:rStyle w:val="Hypertextovodkaz"/>
          </w:rPr>
          <w:t>https://agendasnadhledem.cz/podnikani-podle-jineho-zakona-nez-zivnostnskeho/</w:t>
        </w:r>
      </w:hyperlink>
      <w:r>
        <w:t xml:space="preserve">) </w:t>
      </w:r>
    </w:p>
  </w:footnote>
  <w:footnote w:id="5">
    <w:p w:rsidR="00A130BA" w:rsidRDefault="00A130BA" w:rsidP="00305267">
      <w:pPr>
        <w:pStyle w:val="Textpoznpodarou"/>
      </w:pPr>
      <w:r>
        <w:rPr>
          <w:rStyle w:val="Znakapoznpodarou"/>
        </w:rPr>
        <w:footnoteRef/>
      </w:r>
      <w:r>
        <w:t xml:space="preserve"> Byť jeho nabídka je částečně zastoupena ve sportovní  hale.</w:t>
      </w:r>
    </w:p>
  </w:footnote>
  <w:footnote w:id="6">
    <w:p w:rsidR="00A130BA" w:rsidRDefault="00A130BA">
      <w:pPr>
        <w:pStyle w:val="Textpoznpodarou"/>
      </w:pPr>
      <w:r>
        <w:rPr>
          <w:rStyle w:val="Znakapoznpodarou"/>
        </w:rPr>
        <w:footnoteRef/>
      </w:r>
      <w:r>
        <w:t xml:space="preserve"> Na základě </w:t>
      </w:r>
      <w:r w:rsidRPr="00BE515E">
        <w:rPr>
          <w:b/>
        </w:rPr>
        <w:t>předchozí dohody</w:t>
      </w:r>
      <w:r>
        <w:t xml:space="preserve"> nájemce a pronajímatele (města), např. kompenzace investice dočasným snížením nájemného. </w:t>
      </w:r>
    </w:p>
  </w:footnote>
  <w:footnote w:id="7">
    <w:p w:rsidR="00A130BA" w:rsidRDefault="00A130BA" w:rsidP="00BC7303">
      <w:pPr>
        <w:pStyle w:val="Textpoznpodarou"/>
      </w:pPr>
      <w:r>
        <w:rPr>
          <w:rStyle w:val="Znakapoznpodarou"/>
        </w:rPr>
        <w:footnoteRef/>
      </w:r>
      <w:r>
        <w:t xml:space="preserve"> Data ČSÚ k 31. 12. 2018.</w:t>
      </w:r>
    </w:p>
  </w:footnote>
  <w:footnote w:id="8">
    <w:p w:rsidR="00A130BA" w:rsidRDefault="00A130BA" w:rsidP="00BC7303">
      <w:pPr>
        <w:pStyle w:val="Textpoznpodarou"/>
      </w:pPr>
      <w:r>
        <w:rPr>
          <w:rStyle w:val="Znakapoznpodarou"/>
        </w:rPr>
        <w:footnoteRef/>
      </w:r>
      <w:r>
        <w:t xml:space="preserve"> Detailní informace viz </w:t>
      </w:r>
      <w:hyperlink r:id="rId2" w:history="1">
        <w:r w:rsidRPr="00302DEF">
          <w:rPr>
            <w:rStyle w:val="Hypertextovodkaz"/>
          </w:rPr>
          <w:t>http://www.dckl.cz/index.php/zarizeni-pro-deti-vyzadujici-okamzitou-pomoc</w:t>
        </w:r>
      </w:hyperlink>
      <w:r>
        <w:t xml:space="preserve"> </w:t>
      </w:r>
    </w:p>
  </w:footnote>
  <w:footnote w:id="9">
    <w:p w:rsidR="00A130BA" w:rsidRDefault="00A130BA" w:rsidP="00BC7303">
      <w:pPr>
        <w:pStyle w:val="Textpoznpodarou"/>
      </w:pPr>
      <w:r>
        <w:rPr>
          <w:rStyle w:val="Znakapoznpodarou"/>
        </w:rPr>
        <w:footnoteRef/>
      </w:r>
      <w:r>
        <w:t xml:space="preserve"> Počet dětí ve věku 1 – 4 roky činil k 31. 12. 2018 221 osob, ve věku 5 – 9 let bylo 277 dětí. </w:t>
      </w:r>
    </w:p>
  </w:footnote>
  <w:footnote w:id="10">
    <w:p w:rsidR="00A130BA" w:rsidRDefault="00A130BA">
      <w:pPr>
        <w:pStyle w:val="Textpoznpodarou"/>
      </w:pPr>
      <w:r>
        <w:rPr>
          <w:rStyle w:val="Znakapoznpodarou"/>
        </w:rPr>
        <w:footnoteRef/>
      </w:r>
      <w:r>
        <w:t xml:space="preserve"> IVP = Individuální vzdělávací plán</w:t>
      </w:r>
    </w:p>
  </w:footnote>
  <w:footnote w:id="11">
    <w:p w:rsidR="00A130BA" w:rsidRDefault="00A130BA" w:rsidP="00BC7303">
      <w:pPr>
        <w:pStyle w:val="Textpoznpodarou"/>
      </w:pPr>
      <w:r>
        <w:rPr>
          <w:rStyle w:val="Znakapoznpodarou"/>
        </w:rPr>
        <w:footnoteRef/>
      </w:r>
      <w:r>
        <w:t xml:space="preserve"> </w:t>
      </w:r>
      <w:hyperlink r:id="rId3" w:history="1">
        <w:r w:rsidRPr="00252928">
          <w:rPr>
            <w:rStyle w:val="Hypertextovodkaz"/>
          </w:rPr>
          <w:t>www.map2kladno.cz</w:t>
        </w:r>
      </w:hyperlink>
      <w:r>
        <w:t xml:space="preserve"> </w:t>
      </w:r>
    </w:p>
  </w:footnote>
  <w:footnote w:id="12">
    <w:p w:rsidR="00A130BA" w:rsidRDefault="00A130BA" w:rsidP="00BC7303">
      <w:pPr>
        <w:pStyle w:val="Textpoznpodarou"/>
      </w:pPr>
      <w:r>
        <w:rPr>
          <w:rStyle w:val="Znakapoznpodarou"/>
        </w:rPr>
        <w:footnoteRef/>
      </w:r>
      <w:r>
        <w:t xml:space="preserve"> Viz např. </w:t>
      </w:r>
      <w:hyperlink r:id="rId4" w:history="1">
        <w:r w:rsidRPr="00302DEF">
          <w:rPr>
            <w:rStyle w:val="Hypertextovodkaz"/>
          </w:rPr>
          <w:t>https://map2kladno.cz/novinky/45-projektove-dny/</w:t>
        </w:r>
      </w:hyperlink>
      <w:r>
        <w:t xml:space="preserve"> </w:t>
      </w:r>
    </w:p>
  </w:footnote>
  <w:footnote w:id="13">
    <w:p w:rsidR="00A130BA" w:rsidRDefault="00A130BA" w:rsidP="00BC7303">
      <w:pPr>
        <w:pStyle w:val="Textpoznpodarou"/>
      </w:pPr>
      <w:r>
        <w:rPr>
          <w:rStyle w:val="Znakapoznpodarou"/>
        </w:rPr>
        <w:footnoteRef/>
      </w:r>
      <w:r>
        <w:t xml:space="preserve"> </w:t>
      </w:r>
      <w:hyperlink r:id="rId5" w:history="1">
        <w:r w:rsidRPr="00252928">
          <w:rPr>
            <w:rStyle w:val="Hypertextovodkaz"/>
          </w:rPr>
          <w:t>www.slunce.info</w:t>
        </w:r>
      </w:hyperlink>
      <w:r>
        <w:t xml:space="preserve"> </w:t>
      </w:r>
    </w:p>
  </w:footnote>
  <w:footnote w:id="14">
    <w:p w:rsidR="00A130BA" w:rsidRDefault="00A130BA">
      <w:pPr>
        <w:pStyle w:val="Textpoznpodarou"/>
      </w:pPr>
      <w:r>
        <w:rPr>
          <w:rStyle w:val="Znakapoznpodarou"/>
        </w:rPr>
        <w:footnoteRef/>
      </w:r>
      <w:r>
        <w:t xml:space="preserve"> </w:t>
      </w:r>
      <w:hyperlink r:id="rId6" w:history="1">
        <w:r w:rsidRPr="00D96AFD">
          <w:rPr>
            <w:rStyle w:val="Hypertextovodkaz"/>
          </w:rPr>
          <w:t>http://www.slunce.info/index.php?option=com_content&amp;view=article&amp;id=47&amp;Itemid=62</w:t>
        </w:r>
      </w:hyperlink>
      <w:r>
        <w:t xml:space="preserve"> </w:t>
      </w:r>
    </w:p>
  </w:footnote>
  <w:footnote w:id="15">
    <w:p w:rsidR="00A130BA" w:rsidRDefault="00A130BA" w:rsidP="00783172">
      <w:pPr>
        <w:pStyle w:val="Textpoznpodarou"/>
      </w:pPr>
      <w:r>
        <w:rPr>
          <w:rStyle w:val="Znakapoznpodarou"/>
        </w:rPr>
        <w:footnoteRef/>
      </w:r>
      <w:r>
        <w:t xml:space="preserve"> Např. na bezbariérovost pro seniory, matky s kočárky ad.</w:t>
      </w:r>
    </w:p>
  </w:footnote>
  <w:footnote w:id="16">
    <w:p w:rsidR="00A130BA" w:rsidRDefault="00A130BA" w:rsidP="00783172">
      <w:pPr>
        <w:pStyle w:val="Textpoznpodarou"/>
      </w:pPr>
      <w:r>
        <w:rPr>
          <w:rStyle w:val="Znakapoznpodarou"/>
        </w:rPr>
        <w:footnoteRef/>
      </w:r>
      <w:r>
        <w:t xml:space="preserve"> Uspokojení zájmů jedné CS nesmí vytvářet bariéry pro CS jiné. </w:t>
      </w:r>
    </w:p>
  </w:footnote>
  <w:footnote w:id="17">
    <w:p w:rsidR="00A130BA" w:rsidRDefault="00A130BA" w:rsidP="00BC7303">
      <w:pPr>
        <w:pStyle w:val="Textpoznpodarou"/>
      </w:pPr>
      <w:r>
        <w:rPr>
          <w:rStyle w:val="Znakapoznpodarou"/>
        </w:rPr>
        <w:footnoteRef/>
      </w:r>
      <w:r>
        <w:t xml:space="preserve"> Aktuálně je případné využití nedostupných prostor předmětem diskusí, není známo. </w:t>
      </w:r>
    </w:p>
  </w:footnote>
  <w:footnote w:id="18">
    <w:p w:rsidR="00A130BA" w:rsidRDefault="00A130BA" w:rsidP="00BC7303">
      <w:pPr>
        <w:pStyle w:val="Textpoznpodarou"/>
      </w:pPr>
      <w:r>
        <w:rPr>
          <w:rStyle w:val="Znakapoznpodarou"/>
        </w:rPr>
        <w:footnoteRef/>
      </w:r>
      <w:r>
        <w:t xml:space="preserve"> Edupage, e-jidelnicek.cz</w:t>
      </w:r>
    </w:p>
  </w:footnote>
  <w:footnote w:id="19">
    <w:p w:rsidR="00A130BA" w:rsidRDefault="00A130BA">
      <w:pPr>
        <w:pStyle w:val="Textpoznpodarou"/>
      </w:pPr>
      <w:r>
        <w:rPr>
          <w:rStyle w:val="Znakapoznpodarou"/>
        </w:rPr>
        <w:footnoteRef/>
      </w:r>
      <w:r>
        <w:t xml:space="preserve"> Oblast sociálních služeb je předmět Prioritní oblasti D.</w:t>
      </w:r>
    </w:p>
  </w:footnote>
  <w:footnote w:id="20">
    <w:p w:rsidR="00A130BA" w:rsidRDefault="00A130BA" w:rsidP="00BC7303">
      <w:pPr>
        <w:pStyle w:val="Textpoznpodarou"/>
      </w:pPr>
      <w:r>
        <w:rPr>
          <w:rStyle w:val="Znakapoznpodarou"/>
        </w:rPr>
        <w:footnoteRef/>
      </w:r>
      <w:r>
        <w:t xml:space="preserve"> Zdroj: Manuál pro aktivizaci seniorů, str. 47</w:t>
      </w:r>
    </w:p>
  </w:footnote>
  <w:footnote w:id="21">
    <w:p w:rsidR="00A130BA" w:rsidRDefault="00A130BA">
      <w:pPr>
        <w:pStyle w:val="Textpoznpodarou"/>
      </w:pPr>
      <w:r>
        <w:rPr>
          <w:rStyle w:val="Znakapoznpodarou"/>
        </w:rPr>
        <w:footnoteRef/>
      </w:r>
      <w:r>
        <w:t xml:space="preserve"> Libor Flemr a kolektiv, 2009, ISBN 978-80, 246-1765-7, </w:t>
      </w:r>
    </w:p>
  </w:footnote>
  <w:footnote w:id="22">
    <w:p w:rsidR="00A130BA" w:rsidRDefault="00A130BA" w:rsidP="00F71D8D">
      <w:pPr>
        <w:pStyle w:val="Textpoznpodarou"/>
      </w:pPr>
      <w:r>
        <w:rPr>
          <w:rStyle w:val="Znakapoznpodarou"/>
        </w:rPr>
        <w:footnoteRef/>
      </w:r>
      <w:r>
        <w:t xml:space="preserve"> IoT – z anglického internet of things, tj. internet věcí</w:t>
      </w:r>
    </w:p>
  </w:footnote>
  <w:footnote w:id="23">
    <w:p w:rsidR="00A130BA" w:rsidRDefault="00A130BA">
      <w:pPr>
        <w:pStyle w:val="Textpoznpodarou"/>
      </w:pPr>
      <w:r>
        <w:rPr>
          <w:rStyle w:val="Znakapoznpodarou"/>
        </w:rPr>
        <w:footnoteRef/>
      </w:r>
      <w:r>
        <w:t xml:space="preserve"> V roce 2019 byla dokončena cyklostezka mezi místní částí Čelechovice a obcí Kačice. </w:t>
      </w:r>
    </w:p>
  </w:footnote>
  <w:footnote w:id="24">
    <w:p w:rsidR="00A130BA" w:rsidRDefault="00A130BA" w:rsidP="00F71D8D">
      <w:pPr>
        <w:pStyle w:val="Textpoznpodarou"/>
      </w:pPr>
      <w:r>
        <w:rPr>
          <w:rStyle w:val="Znakapoznpodarou"/>
        </w:rPr>
        <w:footnoteRef/>
      </w:r>
      <w:r>
        <w:t xml:space="preserve"> V době přípravy strategického plánu dochází k realizaci rozsáhlé investice zaměřené na zvýšení bezpečnosti chodců v této oblasti. </w:t>
      </w:r>
    </w:p>
  </w:footnote>
  <w:footnote w:id="25">
    <w:p w:rsidR="00A130BA" w:rsidRDefault="00A130BA" w:rsidP="00F71D8D">
      <w:pPr>
        <w:pStyle w:val="Textpoznpodarou"/>
      </w:pPr>
      <w:r>
        <w:rPr>
          <w:rStyle w:val="Znakapoznpodarou"/>
        </w:rPr>
        <w:footnoteRef/>
      </w:r>
      <w:r>
        <w:t xml:space="preserve"> Jak v majetku města, tak ostatních organizací (např. Slovanka II, Slovanka III).</w:t>
      </w:r>
    </w:p>
  </w:footnote>
  <w:footnote w:id="26">
    <w:p w:rsidR="00A130BA" w:rsidRDefault="00A130BA" w:rsidP="00A949AF">
      <w:pPr>
        <w:pStyle w:val="Textpoznpodarou"/>
      </w:pPr>
      <w:r>
        <w:rPr>
          <w:rStyle w:val="Znakapoznpodarou"/>
        </w:rPr>
        <w:footnoteRef/>
      </w:r>
      <w:r>
        <w:t xml:space="preserve"> Platný územní plán Města Stochova: </w:t>
      </w:r>
      <w:hyperlink r:id="rId7" w:history="1">
        <w:r w:rsidRPr="00BB5BC1">
          <w:rPr>
            <w:rStyle w:val="Hypertextovodkaz"/>
          </w:rPr>
          <w:t>https://www.stochov.cz/mesto/uzemni-plan/</w:t>
        </w:r>
      </w:hyperlink>
      <w:r>
        <w:t xml:space="preserve"> </w:t>
      </w:r>
    </w:p>
  </w:footnote>
  <w:footnote w:id="27">
    <w:p w:rsidR="00A130BA" w:rsidRDefault="00A130BA" w:rsidP="00BC7303">
      <w:pPr>
        <w:pStyle w:val="Textpoznpodarou"/>
      </w:pPr>
      <w:r>
        <w:rPr>
          <w:rStyle w:val="Znakapoznpodarou"/>
        </w:rPr>
        <w:footnoteRef/>
      </w:r>
      <w:r>
        <w:t xml:space="preserve"> Zdroj: </w:t>
      </w:r>
      <w:hyperlink r:id="rId8" w:history="1">
        <w:r w:rsidRPr="00395709">
          <w:rPr>
            <w:rStyle w:val="Hypertextovodkaz"/>
          </w:rPr>
          <w:t>https://prevencekriminality.cz/prevence-kriminality/</w:t>
        </w:r>
      </w:hyperlink>
      <w:r>
        <w:t xml:space="preserve"> </w:t>
      </w:r>
    </w:p>
  </w:footnote>
  <w:footnote w:id="28">
    <w:p w:rsidR="00A130BA" w:rsidRDefault="00A130BA">
      <w:pPr>
        <w:pStyle w:val="Textpoznpodarou"/>
      </w:pPr>
      <w:r>
        <w:rPr>
          <w:rStyle w:val="Znakapoznpodarou"/>
        </w:rPr>
        <w:footnoteRef/>
      </w:r>
      <w:r>
        <w:t xml:space="preserve"> = potenciál, příležitost stát se obětí trestného činu</w:t>
      </w:r>
    </w:p>
  </w:footnote>
  <w:footnote w:id="29">
    <w:p w:rsidR="00A130BA" w:rsidRDefault="00A130BA" w:rsidP="00BC7303">
      <w:pPr>
        <w:pStyle w:val="Textpoznpodarou"/>
      </w:pPr>
      <w:r>
        <w:rPr>
          <w:rStyle w:val="Znakapoznpodarou"/>
        </w:rPr>
        <w:footnoteRef/>
      </w:r>
      <w:r>
        <w:t xml:space="preserve"> Zdroj: </w:t>
      </w:r>
      <w:hyperlink r:id="rId9" w:history="1">
        <w:r w:rsidRPr="00395709">
          <w:rPr>
            <w:rStyle w:val="Hypertextovodkaz"/>
          </w:rPr>
          <w:t>https://prevencekriminality.cz/prevence-kriminality/</w:t>
        </w:r>
      </w:hyperlink>
    </w:p>
  </w:footnote>
  <w:footnote w:id="30">
    <w:p w:rsidR="00A130BA" w:rsidRDefault="00A130BA" w:rsidP="00B64A91">
      <w:pPr>
        <w:pStyle w:val="Textpoznpodarou"/>
      </w:pPr>
      <w:r>
        <w:rPr>
          <w:rStyle w:val="Znakapoznpodarou"/>
        </w:rPr>
        <w:footnoteRef/>
      </w:r>
      <w:r>
        <w:t xml:space="preserve"> Informace o aktuálním složení výborů a komisí dostupné na: </w:t>
      </w:r>
      <w:hyperlink r:id="rId10" w:history="1">
        <w:r w:rsidRPr="00CA1131">
          <w:rPr>
            <w:rStyle w:val="Hypertextovodkaz"/>
          </w:rPr>
          <w:t>https://www.stochov.cz/mesto/vybory-a-komise/</w:t>
        </w:r>
      </w:hyperlink>
      <w:r>
        <w:t xml:space="preserve"> </w:t>
      </w:r>
    </w:p>
  </w:footnote>
  <w:footnote w:id="31">
    <w:p w:rsidR="00A130BA" w:rsidRDefault="00A130BA">
      <w:pPr>
        <w:pStyle w:val="Textpoznpodarou"/>
      </w:pPr>
      <w:r>
        <w:rPr>
          <w:rStyle w:val="Znakapoznpodarou"/>
        </w:rPr>
        <w:footnoteRef/>
      </w:r>
      <w:r>
        <w:t xml:space="preserve"> </w:t>
      </w:r>
      <w:hyperlink r:id="rId11" w:history="1">
        <w:r w:rsidRPr="00D96AFD">
          <w:rPr>
            <w:rStyle w:val="Hypertextovodkaz"/>
          </w:rPr>
          <w:t>https://www.stochov.cz/mesto/aplikace-v-obraze/</w:t>
        </w:r>
      </w:hyperlink>
      <w:r>
        <w:t xml:space="preserve"> </w:t>
      </w:r>
    </w:p>
  </w:footnote>
  <w:footnote w:id="32">
    <w:p w:rsidR="00A130BA" w:rsidRDefault="00A130BA" w:rsidP="00B64A91">
      <w:pPr>
        <w:pStyle w:val="Textpoznpodarou"/>
      </w:pPr>
      <w:r>
        <w:rPr>
          <w:rStyle w:val="Znakapoznpodarou"/>
        </w:rPr>
        <w:footnoteRef/>
      </w:r>
      <w:r>
        <w:t xml:space="preserve"> </w:t>
      </w:r>
      <w:hyperlink r:id="rId12" w:history="1">
        <w:r w:rsidRPr="00CA1131">
          <w:rPr>
            <w:rStyle w:val="Hypertextovodkaz"/>
          </w:rPr>
          <w:t>http://www.svatovaclavsko.cz/</w:t>
        </w:r>
      </w:hyperlink>
      <w:r>
        <w:t xml:space="preserve"> </w:t>
      </w:r>
    </w:p>
  </w:footnote>
  <w:footnote w:id="33">
    <w:p w:rsidR="00A130BA" w:rsidRDefault="00A130BA">
      <w:pPr>
        <w:pStyle w:val="Textpoznpodarou"/>
      </w:pPr>
      <w:r>
        <w:rPr>
          <w:rStyle w:val="Znakapoznpodarou"/>
        </w:rPr>
        <w:footnoteRef/>
      </w:r>
      <w:r>
        <w:t xml:space="preserve"> </w:t>
      </w:r>
      <w:hyperlink r:id="rId13" w:history="1">
        <w:r w:rsidR="00144A11" w:rsidRPr="00646AD1">
          <w:rPr>
            <w:rStyle w:val="Hypertextovodkaz"/>
          </w:rPr>
          <w:t>https://www.saarwellingen.de/</w:t>
        </w:r>
      </w:hyperlink>
      <w:r w:rsidR="00144A11">
        <w:t xml:space="preserve"> </w:t>
      </w:r>
    </w:p>
  </w:footnote>
  <w:footnote w:id="34">
    <w:p w:rsidR="00A130BA" w:rsidRDefault="00A130BA">
      <w:pPr>
        <w:pStyle w:val="Textpoznpodarou"/>
      </w:pPr>
      <w:r>
        <w:rPr>
          <w:rStyle w:val="Znakapoznpodarou"/>
        </w:rPr>
        <w:footnoteRef/>
      </w:r>
      <w:r>
        <w:t xml:space="preserve"> </w:t>
      </w:r>
      <w:hyperlink r:id="rId14" w:history="1">
        <w:r w:rsidR="00144A11" w:rsidRPr="00646AD1">
          <w:rPr>
            <w:rStyle w:val="Hypertextovodkaz"/>
          </w:rPr>
          <w:t>http://www.bourbon-lancy.fr/</w:t>
        </w:r>
      </w:hyperlink>
      <w:r w:rsidR="00144A11">
        <w:t xml:space="preserve"> </w:t>
      </w:r>
    </w:p>
  </w:footnote>
  <w:footnote w:id="35">
    <w:p w:rsidR="00A130BA" w:rsidRDefault="00A130BA" w:rsidP="00570C95">
      <w:pPr>
        <w:pStyle w:val="Textpoznpodarou"/>
      </w:pPr>
      <w:r>
        <w:rPr>
          <w:rStyle w:val="Znakapoznpodarou"/>
        </w:rPr>
        <w:footnoteRef/>
      </w:r>
      <w:r>
        <w:t xml:space="preserve"> </w:t>
      </w:r>
      <w:hyperlink r:id="rId15" w:history="1">
        <w:r w:rsidRPr="00395709">
          <w:rPr>
            <w:rStyle w:val="Hypertextovodkaz"/>
          </w:rPr>
          <w:t>https://prevencekriminality.cz/prevence-kriminality/</w:t>
        </w:r>
      </w:hyperlink>
      <w:r>
        <w:t xml:space="preserve">: </w:t>
      </w:r>
      <w:r>
        <w:rPr>
          <w:b/>
          <w:bCs/>
        </w:rPr>
        <w:t>Situační prevence</w:t>
      </w:r>
      <w:r>
        <w:t xml:space="preserve"> staví na zkušenosti, že určité druhy kriminality se objevují v určité době, na určitých místech a za určitých okolností. Prostřednictvím opatření režimové, fyzické a technické ochrany se snaží kriminogenní podmínky minimalizovat. Nejefektivněji působí při omezování majetkové trestné činnosti. Úspěšnost situační prevence je vysoká, je však podmíněna adekvátní volbou opatření a finančními a personálními prostředky do ní vložených. Těžiště odpovědnosti za opatření situační prevence nesou především občané a obce a v rámci vymezených kompetencí i Ministerstvo vnitra, respektive Policie ČR.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0ED" w:rsidRDefault="00A230ED" w:rsidP="00A230ED">
    <w:pPr>
      <w:pStyle w:val="Zhlav"/>
    </w:pPr>
    <w:r>
      <w:rPr>
        <w:noProof/>
        <w:lang w:eastAsia="cs-CZ"/>
      </w:rPr>
      <w:drawing>
        <wp:anchor distT="0" distB="0" distL="114300" distR="114300" simplePos="0" relativeHeight="251659264" behindDoc="0" locked="0" layoutInCell="1" allowOverlap="1">
          <wp:simplePos x="0" y="0"/>
          <wp:positionH relativeFrom="column">
            <wp:posOffset>5281930</wp:posOffset>
          </wp:positionH>
          <wp:positionV relativeFrom="paragraph">
            <wp:posOffset>-192405</wp:posOffset>
          </wp:positionV>
          <wp:extent cx="509905" cy="609600"/>
          <wp:effectExtent l="19050" t="0" r="4445" b="0"/>
          <wp:wrapNone/>
          <wp:docPr id="1" name="Obrázek 0" descr="350px-Stoch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px-Stochov.jpg"/>
                  <pic:cNvPicPr/>
                </pic:nvPicPr>
                <pic:blipFill>
                  <a:blip r:embed="rId1"/>
                  <a:stretch>
                    <a:fillRect/>
                  </a:stretch>
                </pic:blipFill>
                <pic:spPr>
                  <a:xfrm>
                    <a:off x="0" y="0"/>
                    <a:ext cx="509905" cy="609600"/>
                  </a:xfrm>
                  <a:prstGeom prst="rect">
                    <a:avLst/>
                  </a:prstGeom>
                </pic:spPr>
              </pic:pic>
            </a:graphicData>
          </a:graphic>
        </wp:anchor>
      </w:drawing>
    </w:r>
    <w:r>
      <w:t>Strategický plán rozvoje města Stochov 2020+</w:t>
    </w:r>
    <w:r>
      <w:tab/>
    </w:r>
  </w:p>
  <w:p w:rsidR="00A230ED" w:rsidRDefault="00A230ED">
    <w:pPr>
      <w:pStyle w:val="Zhlav"/>
    </w:pPr>
    <w:r>
      <w:t>Návrhová část</w:t>
    </w:r>
  </w:p>
  <w:p w:rsidR="00A130BA" w:rsidRDefault="00A130B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0ED" w:rsidRDefault="00A230ED" w:rsidP="00A230ED">
    <w:pPr>
      <w:pStyle w:val="Zhlav"/>
    </w:pPr>
    <w:r>
      <w:rPr>
        <w:noProof/>
        <w:lang w:eastAsia="cs-CZ"/>
      </w:rPr>
      <w:drawing>
        <wp:anchor distT="0" distB="0" distL="114300" distR="114300" simplePos="0" relativeHeight="251663360" behindDoc="0" locked="0" layoutInCell="1" allowOverlap="1">
          <wp:simplePos x="0" y="0"/>
          <wp:positionH relativeFrom="column">
            <wp:posOffset>8063230</wp:posOffset>
          </wp:positionH>
          <wp:positionV relativeFrom="paragraph">
            <wp:posOffset>-192405</wp:posOffset>
          </wp:positionV>
          <wp:extent cx="509905" cy="609600"/>
          <wp:effectExtent l="19050" t="0" r="4445" b="0"/>
          <wp:wrapNone/>
          <wp:docPr id="5" name="Obrázek 0" descr="350px-Stoch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px-Stochov.jpg"/>
                  <pic:cNvPicPr/>
                </pic:nvPicPr>
                <pic:blipFill>
                  <a:blip r:embed="rId1"/>
                  <a:stretch>
                    <a:fillRect/>
                  </a:stretch>
                </pic:blipFill>
                <pic:spPr>
                  <a:xfrm>
                    <a:off x="0" y="0"/>
                    <a:ext cx="509905" cy="609600"/>
                  </a:xfrm>
                  <a:prstGeom prst="rect">
                    <a:avLst/>
                  </a:prstGeom>
                </pic:spPr>
              </pic:pic>
            </a:graphicData>
          </a:graphic>
        </wp:anchor>
      </w:drawing>
    </w:r>
    <w:r>
      <w:t>Strategický plán rozvoje města Stochov 2020+</w:t>
    </w:r>
    <w:r>
      <w:tab/>
    </w:r>
  </w:p>
  <w:p w:rsidR="00A230ED" w:rsidRDefault="00A230ED">
    <w:pPr>
      <w:pStyle w:val="Zhlav"/>
    </w:pPr>
    <w:r>
      <w:t>Návrhová část</w:t>
    </w:r>
  </w:p>
  <w:p w:rsidR="00A230ED" w:rsidRDefault="00A230E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0ED" w:rsidRDefault="00A230ED" w:rsidP="00A230ED">
    <w:pPr>
      <w:pStyle w:val="Zhlav"/>
    </w:pPr>
    <w:r>
      <w:rPr>
        <w:noProof/>
        <w:lang w:eastAsia="cs-CZ"/>
      </w:rPr>
      <w:drawing>
        <wp:anchor distT="0" distB="0" distL="114300" distR="114300" simplePos="0" relativeHeight="251661312" behindDoc="0" locked="0" layoutInCell="1" allowOverlap="1">
          <wp:simplePos x="0" y="0"/>
          <wp:positionH relativeFrom="column">
            <wp:posOffset>5281930</wp:posOffset>
          </wp:positionH>
          <wp:positionV relativeFrom="paragraph">
            <wp:posOffset>-192405</wp:posOffset>
          </wp:positionV>
          <wp:extent cx="509905" cy="609600"/>
          <wp:effectExtent l="19050" t="0" r="4445" b="0"/>
          <wp:wrapNone/>
          <wp:docPr id="4" name="Obrázek 0" descr="350px-Stoch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px-Stochov.jpg"/>
                  <pic:cNvPicPr/>
                </pic:nvPicPr>
                <pic:blipFill>
                  <a:blip r:embed="rId1"/>
                  <a:stretch>
                    <a:fillRect/>
                  </a:stretch>
                </pic:blipFill>
                <pic:spPr>
                  <a:xfrm>
                    <a:off x="0" y="0"/>
                    <a:ext cx="509905" cy="609600"/>
                  </a:xfrm>
                  <a:prstGeom prst="rect">
                    <a:avLst/>
                  </a:prstGeom>
                </pic:spPr>
              </pic:pic>
            </a:graphicData>
          </a:graphic>
        </wp:anchor>
      </w:drawing>
    </w:r>
    <w:r>
      <w:t>Strategický plán rozvoje města Stochov 2020+</w:t>
    </w:r>
    <w:r>
      <w:tab/>
    </w:r>
  </w:p>
  <w:p w:rsidR="00A230ED" w:rsidRDefault="00A230ED">
    <w:pPr>
      <w:pStyle w:val="Zhlav"/>
    </w:pPr>
    <w:r>
      <w:t>Návrhová část</w:t>
    </w:r>
  </w:p>
  <w:p w:rsidR="00A230ED" w:rsidRDefault="00A230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2BD1"/>
    <w:multiLevelType w:val="hybridMultilevel"/>
    <w:tmpl w:val="510A4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4F4977"/>
    <w:multiLevelType w:val="hybridMultilevel"/>
    <w:tmpl w:val="943C6614"/>
    <w:lvl w:ilvl="0" w:tplc="7F7E7234">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D447F1"/>
    <w:multiLevelType w:val="hybridMultilevel"/>
    <w:tmpl w:val="71FEBEB8"/>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D32D0"/>
    <w:multiLevelType w:val="hybridMultilevel"/>
    <w:tmpl w:val="9FD2A1F4"/>
    <w:lvl w:ilvl="0" w:tplc="860E687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274694"/>
    <w:multiLevelType w:val="hybridMultilevel"/>
    <w:tmpl w:val="FF3C266E"/>
    <w:lvl w:ilvl="0" w:tplc="6736FA86">
      <w:start w:val="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E1516D"/>
    <w:multiLevelType w:val="hybridMultilevel"/>
    <w:tmpl w:val="5FFA7C3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F0484B"/>
    <w:multiLevelType w:val="hybridMultilevel"/>
    <w:tmpl w:val="5C7C58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5B5017"/>
    <w:multiLevelType w:val="hybridMultilevel"/>
    <w:tmpl w:val="967444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520640"/>
    <w:multiLevelType w:val="hybridMultilevel"/>
    <w:tmpl w:val="0922BC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C13E9D"/>
    <w:multiLevelType w:val="hybridMultilevel"/>
    <w:tmpl w:val="76063D5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CF6680"/>
    <w:multiLevelType w:val="hybridMultilevel"/>
    <w:tmpl w:val="32A2B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9467F1"/>
    <w:multiLevelType w:val="hybridMultilevel"/>
    <w:tmpl w:val="931E4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7C04846"/>
    <w:multiLevelType w:val="hybridMultilevel"/>
    <w:tmpl w:val="BBEAB6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B15E18"/>
    <w:multiLevelType w:val="hybridMultilevel"/>
    <w:tmpl w:val="2370E4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F34FF5"/>
    <w:multiLevelType w:val="hybridMultilevel"/>
    <w:tmpl w:val="702236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2D7F39"/>
    <w:multiLevelType w:val="hybridMultilevel"/>
    <w:tmpl w:val="07A0C6E2"/>
    <w:lvl w:ilvl="0" w:tplc="04050001">
      <w:start w:val="1"/>
      <w:numFmt w:val="bullet"/>
      <w:lvlText w:val=""/>
      <w:lvlJc w:val="left"/>
      <w:pPr>
        <w:ind w:left="761" w:hanging="360"/>
      </w:pPr>
      <w:rPr>
        <w:rFonts w:ascii="Symbol" w:hAnsi="Symbol" w:hint="default"/>
      </w:rPr>
    </w:lvl>
    <w:lvl w:ilvl="1" w:tplc="04050003" w:tentative="1">
      <w:start w:val="1"/>
      <w:numFmt w:val="bullet"/>
      <w:lvlText w:val="o"/>
      <w:lvlJc w:val="left"/>
      <w:pPr>
        <w:ind w:left="1481" w:hanging="360"/>
      </w:pPr>
      <w:rPr>
        <w:rFonts w:ascii="Courier New" w:hAnsi="Courier New" w:cs="Courier New" w:hint="default"/>
      </w:rPr>
    </w:lvl>
    <w:lvl w:ilvl="2" w:tplc="04050005" w:tentative="1">
      <w:start w:val="1"/>
      <w:numFmt w:val="bullet"/>
      <w:lvlText w:val=""/>
      <w:lvlJc w:val="left"/>
      <w:pPr>
        <w:ind w:left="2201" w:hanging="360"/>
      </w:pPr>
      <w:rPr>
        <w:rFonts w:ascii="Wingdings" w:hAnsi="Wingdings" w:hint="default"/>
      </w:rPr>
    </w:lvl>
    <w:lvl w:ilvl="3" w:tplc="04050001" w:tentative="1">
      <w:start w:val="1"/>
      <w:numFmt w:val="bullet"/>
      <w:lvlText w:val=""/>
      <w:lvlJc w:val="left"/>
      <w:pPr>
        <w:ind w:left="2921" w:hanging="360"/>
      </w:pPr>
      <w:rPr>
        <w:rFonts w:ascii="Symbol" w:hAnsi="Symbol" w:hint="default"/>
      </w:rPr>
    </w:lvl>
    <w:lvl w:ilvl="4" w:tplc="04050003" w:tentative="1">
      <w:start w:val="1"/>
      <w:numFmt w:val="bullet"/>
      <w:lvlText w:val="o"/>
      <w:lvlJc w:val="left"/>
      <w:pPr>
        <w:ind w:left="3641" w:hanging="360"/>
      </w:pPr>
      <w:rPr>
        <w:rFonts w:ascii="Courier New" w:hAnsi="Courier New" w:cs="Courier New" w:hint="default"/>
      </w:rPr>
    </w:lvl>
    <w:lvl w:ilvl="5" w:tplc="04050005" w:tentative="1">
      <w:start w:val="1"/>
      <w:numFmt w:val="bullet"/>
      <w:lvlText w:val=""/>
      <w:lvlJc w:val="left"/>
      <w:pPr>
        <w:ind w:left="4361" w:hanging="360"/>
      </w:pPr>
      <w:rPr>
        <w:rFonts w:ascii="Wingdings" w:hAnsi="Wingdings" w:hint="default"/>
      </w:rPr>
    </w:lvl>
    <w:lvl w:ilvl="6" w:tplc="04050001" w:tentative="1">
      <w:start w:val="1"/>
      <w:numFmt w:val="bullet"/>
      <w:lvlText w:val=""/>
      <w:lvlJc w:val="left"/>
      <w:pPr>
        <w:ind w:left="5081" w:hanging="360"/>
      </w:pPr>
      <w:rPr>
        <w:rFonts w:ascii="Symbol" w:hAnsi="Symbol" w:hint="default"/>
      </w:rPr>
    </w:lvl>
    <w:lvl w:ilvl="7" w:tplc="04050003" w:tentative="1">
      <w:start w:val="1"/>
      <w:numFmt w:val="bullet"/>
      <w:lvlText w:val="o"/>
      <w:lvlJc w:val="left"/>
      <w:pPr>
        <w:ind w:left="5801" w:hanging="360"/>
      </w:pPr>
      <w:rPr>
        <w:rFonts w:ascii="Courier New" w:hAnsi="Courier New" w:cs="Courier New" w:hint="default"/>
      </w:rPr>
    </w:lvl>
    <w:lvl w:ilvl="8" w:tplc="04050005" w:tentative="1">
      <w:start w:val="1"/>
      <w:numFmt w:val="bullet"/>
      <w:lvlText w:val=""/>
      <w:lvlJc w:val="left"/>
      <w:pPr>
        <w:ind w:left="6521" w:hanging="360"/>
      </w:pPr>
      <w:rPr>
        <w:rFonts w:ascii="Wingdings" w:hAnsi="Wingdings" w:hint="default"/>
      </w:rPr>
    </w:lvl>
  </w:abstractNum>
  <w:abstractNum w:abstractNumId="16" w15:restartNumberingAfterBreak="0">
    <w:nsid w:val="51C11C27"/>
    <w:multiLevelType w:val="hybridMultilevel"/>
    <w:tmpl w:val="7E006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36D399D"/>
    <w:multiLevelType w:val="hybridMultilevel"/>
    <w:tmpl w:val="0470AE5E"/>
    <w:lvl w:ilvl="0" w:tplc="9668AB24">
      <w:start w:val="1"/>
      <w:numFmt w:val="decimal"/>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E376F8"/>
    <w:multiLevelType w:val="hybridMultilevel"/>
    <w:tmpl w:val="9DA6837A"/>
    <w:lvl w:ilvl="0" w:tplc="860E687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DFE1870"/>
    <w:multiLevelType w:val="hybridMultilevel"/>
    <w:tmpl w:val="7A00B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1B94AE5"/>
    <w:multiLevelType w:val="hybridMultilevel"/>
    <w:tmpl w:val="745EAA5C"/>
    <w:lvl w:ilvl="0" w:tplc="6736FA86">
      <w:start w:val="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CD168A"/>
    <w:multiLevelType w:val="hybridMultilevel"/>
    <w:tmpl w:val="DE1A2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EB5551"/>
    <w:multiLevelType w:val="hybridMultilevel"/>
    <w:tmpl w:val="7BF607A4"/>
    <w:lvl w:ilvl="0" w:tplc="6736FA86">
      <w:start w:val="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BD2BFC"/>
    <w:multiLevelType w:val="hybridMultilevel"/>
    <w:tmpl w:val="5534F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6AC084F"/>
    <w:multiLevelType w:val="hybridMultilevel"/>
    <w:tmpl w:val="EE329D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99D43E8"/>
    <w:multiLevelType w:val="hybridMultilevel"/>
    <w:tmpl w:val="2A1007FC"/>
    <w:lvl w:ilvl="0" w:tplc="08A87F54">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C425488"/>
    <w:multiLevelType w:val="hybridMultilevel"/>
    <w:tmpl w:val="7370F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F0C4F84"/>
    <w:multiLevelType w:val="hybridMultilevel"/>
    <w:tmpl w:val="9EBAF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8"/>
  </w:num>
  <w:num w:numId="4">
    <w:abstractNumId w:val="24"/>
  </w:num>
  <w:num w:numId="5">
    <w:abstractNumId w:val="20"/>
  </w:num>
  <w:num w:numId="6">
    <w:abstractNumId w:val="7"/>
  </w:num>
  <w:num w:numId="7">
    <w:abstractNumId w:val="13"/>
  </w:num>
  <w:num w:numId="8">
    <w:abstractNumId w:val="23"/>
  </w:num>
  <w:num w:numId="9">
    <w:abstractNumId w:val="2"/>
  </w:num>
  <w:num w:numId="10">
    <w:abstractNumId w:val="21"/>
  </w:num>
  <w:num w:numId="11">
    <w:abstractNumId w:val="19"/>
  </w:num>
  <w:num w:numId="12">
    <w:abstractNumId w:val="5"/>
  </w:num>
  <w:num w:numId="13">
    <w:abstractNumId w:val="27"/>
  </w:num>
  <w:num w:numId="14">
    <w:abstractNumId w:val="16"/>
  </w:num>
  <w:num w:numId="15">
    <w:abstractNumId w:val="10"/>
  </w:num>
  <w:num w:numId="16">
    <w:abstractNumId w:val="0"/>
  </w:num>
  <w:num w:numId="17">
    <w:abstractNumId w:val="14"/>
  </w:num>
  <w:num w:numId="18">
    <w:abstractNumId w:val="8"/>
  </w:num>
  <w:num w:numId="19">
    <w:abstractNumId w:val="15"/>
  </w:num>
  <w:num w:numId="20">
    <w:abstractNumId w:val="11"/>
  </w:num>
  <w:num w:numId="21">
    <w:abstractNumId w:val="26"/>
  </w:num>
  <w:num w:numId="22">
    <w:abstractNumId w:val="9"/>
  </w:num>
  <w:num w:numId="23">
    <w:abstractNumId w:val="12"/>
  </w:num>
  <w:num w:numId="24">
    <w:abstractNumId w:val="22"/>
  </w:num>
  <w:num w:numId="25">
    <w:abstractNumId w:val="4"/>
  </w:num>
  <w:num w:numId="26">
    <w:abstractNumId w:val="6"/>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CD"/>
    <w:rsid w:val="00047FA0"/>
    <w:rsid w:val="00083B1D"/>
    <w:rsid w:val="00096115"/>
    <w:rsid w:val="000A7E88"/>
    <w:rsid w:val="000C1992"/>
    <w:rsid w:val="000C2902"/>
    <w:rsid w:val="000C3878"/>
    <w:rsid w:val="000D38A9"/>
    <w:rsid w:val="000E6F0D"/>
    <w:rsid w:val="000F1AC1"/>
    <w:rsid w:val="000F2B19"/>
    <w:rsid w:val="00124CE6"/>
    <w:rsid w:val="001433E4"/>
    <w:rsid w:val="00144A11"/>
    <w:rsid w:val="0014559C"/>
    <w:rsid w:val="001570B4"/>
    <w:rsid w:val="001838B9"/>
    <w:rsid w:val="001861FA"/>
    <w:rsid w:val="00195260"/>
    <w:rsid w:val="001A4DE5"/>
    <w:rsid w:val="001C1829"/>
    <w:rsid w:val="001C7AE6"/>
    <w:rsid w:val="001E415D"/>
    <w:rsid w:val="0022700B"/>
    <w:rsid w:val="002567C0"/>
    <w:rsid w:val="0025729B"/>
    <w:rsid w:val="002622E3"/>
    <w:rsid w:val="002A43B6"/>
    <w:rsid w:val="002C1C11"/>
    <w:rsid w:val="002C3279"/>
    <w:rsid w:val="002C427A"/>
    <w:rsid w:val="002D464F"/>
    <w:rsid w:val="002D655A"/>
    <w:rsid w:val="002E2F4C"/>
    <w:rsid w:val="002F5ACD"/>
    <w:rsid w:val="00305267"/>
    <w:rsid w:val="0031010C"/>
    <w:rsid w:val="003125DA"/>
    <w:rsid w:val="003251E0"/>
    <w:rsid w:val="003319FA"/>
    <w:rsid w:val="00340B1A"/>
    <w:rsid w:val="003433CB"/>
    <w:rsid w:val="00352A0D"/>
    <w:rsid w:val="00357D93"/>
    <w:rsid w:val="00357D9E"/>
    <w:rsid w:val="0039484A"/>
    <w:rsid w:val="003C72A2"/>
    <w:rsid w:val="003C7FA4"/>
    <w:rsid w:val="00404F9C"/>
    <w:rsid w:val="00410542"/>
    <w:rsid w:val="004240F2"/>
    <w:rsid w:val="00432F0C"/>
    <w:rsid w:val="00433108"/>
    <w:rsid w:val="00437CEC"/>
    <w:rsid w:val="00463C08"/>
    <w:rsid w:val="00485652"/>
    <w:rsid w:val="004B55CA"/>
    <w:rsid w:val="00516B47"/>
    <w:rsid w:val="00520BF2"/>
    <w:rsid w:val="00544796"/>
    <w:rsid w:val="0054508A"/>
    <w:rsid w:val="0055372C"/>
    <w:rsid w:val="00557E58"/>
    <w:rsid w:val="0056219A"/>
    <w:rsid w:val="00570C95"/>
    <w:rsid w:val="00584EFC"/>
    <w:rsid w:val="00590ADA"/>
    <w:rsid w:val="005A2770"/>
    <w:rsid w:val="005B1F1A"/>
    <w:rsid w:val="005C7713"/>
    <w:rsid w:val="005D228D"/>
    <w:rsid w:val="005D66B4"/>
    <w:rsid w:val="005E66BF"/>
    <w:rsid w:val="00612FDC"/>
    <w:rsid w:val="0062758E"/>
    <w:rsid w:val="0066457C"/>
    <w:rsid w:val="00676D87"/>
    <w:rsid w:val="006804F3"/>
    <w:rsid w:val="00682CCB"/>
    <w:rsid w:val="006B5969"/>
    <w:rsid w:val="006C204F"/>
    <w:rsid w:val="006D050E"/>
    <w:rsid w:val="006F723E"/>
    <w:rsid w:val="00713D51"/>
    <w:rsid w:val="007549ED"/>
    <w:rsid w:val="00783172"/>
    <w:rsid w:val="007924DD"/>
    <w:rsid w:val="007A2D68"/>
    <w:rsid w:val="007B1995"/>
    <w:rsid w:val="007C4184"/>
    <w:rsid w:val="007C7F60"/>
    <w:rsid w:val="007F24F8"/>
    <w:rsid w:val="008000C5"/>
    <w:rsid w:val="00815E8C"/>
    <w:rsid w:val="00817112"/>
    <w:rsid w:val="00861605"/>
    <w:rsid w:val="008675DC"/>
    <w:rsid w:val="008733B8"/>
    <w:rsid w:val="008B1245"/>
    <w:rsid w:val="008D48BE"/>
    <w:rsid w:val="008D639B"/>
    <w:rsid w:val="008E7309"/>
    <w:rsid w:val="00905970"/>
    <w:rsid w:val="009455FF"/>
    <w:rsid w:val="00950A56"/>
    <w:rsid w:val="00975A36"/>
    <w:rsid w:val="00986A6B"/>
    <w:rsid w:val="009B0ACB"/>
    <w:rsid w:val="00A130BA"/>
    <w:rsid w:val="00A13433"/>
    <w:rsid w:val="00A15B6C"/>
    <w:rsid w:val="00A166A3"/>
    <w:rsid w:val="00A230ED"/>
    <w:rsid w:val="00A27C55"/>
    <w:rsid w:val="00A331D7"/>
    <w:rsid w:val="00A41189"/>
    <w:rsid w:val="00A53BA2"/>
    <w:rsid w:val="00A64B4B"/>
    <w:rsid w:val="00A81F9B"/>
    <w:rsid w:val="00A93916"/>
    <w:rsid w:val="00A949AF"/>
    <w:rsid w:val="00AA7DB9"/>
    <w:rsid w:val="00AB2DF1"/>
    <w:rsid w:val="00AD3A03"/>
    <w:rsid w:val="00AF22A0"/>
    <w:rsid w:val="00AF4F23"/>
    <w:rsid w:val="00B032C1"/>
    <w:rsid w:val="00B12780"/>
    <w:rsid w:val="00B21856"/>
    <w:rsid w:val="00B33155"/>
    <w:rsid w:val="00B45570"/>
    <w:rsid w:val="00B5542A"/>
    <w:rsid w:val="00B568F6"/>
    <w:rsid w:val="00B64A91"/>
    <w:rsid w:val="00B775C0"/>
    <w:rsid w:val="00B834DC"/>
    <w:rsid w:val="00B92DB4"/>
    <w:rsid w:val="00BA2AE3"/>
    <w:rsid w:val="00BA4BF4"/>
    <w:rsid w:val="00BA5A50"/>
    <w:rsid w:val="00BC7303"/>
    <w:rsid w:val="00BD334A"/>
    <w:rsid w:val="00BD3A77"/>
    <w:rsid w:val="00BE515E"/>
    <w:rsid w:val="00BF0813"/>
    <w:rsid w:val="00C2284F"/>
    <w:rsid w:val="00C53117"/>
    <w:rsid w:val="00C648F9"/>
    <w:rsid w:val="00C70983"/>
    <w:rsid w:val="00C72768"/>
    <w:rsid w:val="00C74B90"/>
    <w:rsid w:val="00C76CF6"/>
    <w:rsid w:val="00CB1D2B"/>
    <w:rsid w:val="00D06757"/>
    <w:rsid w:val="00D06BA3"/>
    <w:rsid w:val="00D51A2A"/>
    <w:rsid w:val="00D553A5"/>
    <w:rsid w:val="00DA0B12"/>
    <w:rsid w:val="00DD3420"/>
    <w:rsid w:val="00DD7E8A"/>
    <w:rsid w:val="00DE6B57"/>
    <w:rsid w:val="00DF61BD"/>
    <w:rsid w:val="00E00E4E"/>
    <w:rsid w:val="00E10604"/>
    <w:rsid w:val="00E12BA1"/>
    <w:rsid w:val="00E15F19"/>
    <w:rsid w:val="00E276C9"/>
    <w:rsid w:val="00E27818"/>
    <w:rsid w:val="00E401FD"/>
    <w:rsid w:val="00E4190B"/>
    <w:rsid w:val="00E50D58"/>
    <w:rsid w:val="00E52558"/>
    <w:rsid w:val="00E64641"/>
    <w:rsid w:val="00E678AE"/>
    <w:rsid w:val="00E85CC7"/>
    <w:rsid w:val="00E913A7"/>
    <w:rsid w:val="00E92E8B"/>
    <w:rsid w:val="00E93256"/>
    <w:rsid w:val="00EA0F0D"/>
    <w:rsid w:val="00EC5120"/>
    <w:rsid w:val="00ED6BEF"/>
    <w:rsid w:val="00F1003C"/>
    <w:rsid w:val="00F22096"/>
    <w:rsid w:val="00F50C91"/>
    <w:rsid w:val="00F71D8D"/>
    <w:rsid w:val="00F76197"/>
    <w:rsid w:val="00F93A62"/>
    <w:rsid w:val="00F965C8"/>
    <w:rsid w:val="00FB02AC"/>
    <w:rsid w:val="00FC41A9"/>
    <w:rsid w:val="00FC6938"/>
    <w:rsid w:val="00FD0CFA"/>
    <w:rsid w:val="00FD5579"/>
    <w:rsid w:val="00FF7B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7271E4-4B44-457B-A48B-5F847F78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68F6"/>
    <w:pPr>
      <w:spacing w:after="120"/>
      <w:jc w:val="both"/>
    </w:pPr>
  </w:style>
  <w:style w:type="paragraph" w:styleId="Nadpis1">
    <w:name w:val="heading 1"/>
    <w:basedOn w:val="Normln"/>
    <w:next w:val="Normln"/>
    <w:link w:val="Nadpis1Char"/>
    <w:uiPriority w:val="9"/>
    <w:qFormat/>
    <w:rsid w:val="00861605"/>
    <w:pPr>
      <w:keepNext/>
      <w:keepLines/>
      <w:numPr>
        <w:numId w:val="2"/>
      </w:numPr>
      <w:spacing w:before="360" w:after="360" w:line="240" w:lineRule="auto"/>
      <w:outlineLvl w:val="0"/>
    </w:pPr>
    <w:rPr>
      <w:rFonts w:ascii="Calibri" w:eastAsiaTheme="majorEastAsia" w:hAnsi="Calibri" w:cstheme="majorBidi"/>
      <w:b/>
      <w:bCs/>
      <w:color w:val="4F6228" w:themeColor="accent3" w:themeShade="80"/>
      <w:sz w:val="28"/>
      <w:szCs w:val="28"/>
    </w:rPr>
  </w:style>
  <w:style w:type="paragraph" w:styleId="Nadpis2">
    <w:name w:val="heading 2"/>
    <w:basedOn w:val="Normln"/>
    <w:next w:val="Normln"/>
    <w:link w:val="Nadpis2Char"/>
    <w:uiPriority w:val="9"/>
    <w:unhideWhenUsed/>
    <w:qFormat/>
    <w:rsid w:val="007C4184"/>
    <w:pPr>
      <w:keepNext/>
      <w:keepLines/>
      <w:spacing w:before="240" w:after="240" w:line="240" w:lineRule="auto"/>
      <w:outlineLvl w:val="1"/>
    </w:pPr>
    <w:rPr>
      <w:rFonts w:asciiTheme="majorHAnsi" w:eastAsiaTheme="majorEastAsia" w:hAnsiTheme="majorHAnsi" w:cstheme="majorBidi"/>
      <w:b/>
      <w:bCs/>
      <w:color w:val="76923C" w:themeColor="accent3" w:themeShade="BF"/>
      <w:sz w:val="26"/>
      <w:szCs w:val="26"/>
    </w:rPr>
  </w:style>
  <w:style w:type="paragraph" w:styleId="Nadpis3">
    <w:name w:val="heading 3"/>
    <w:basedOn w:val="Normln"/>
    <w:next w:val="Normln"/>
    <w:link w:val="Nadpis3Char"/>
    <w:uiPriority w:val="9"/>
    <w:unhideWhenUsed/>
    <w:qFormat/>
    <w:rsid w:val="00BC7303"/>
    <w:pPr>
      <w:keepNext/>
      <w:keepLines/>
      <w:spacing w:before="120" w:line="240" w:lineRule="auto"/>
      <w:outlineLvl w:val="2"/>
    </w:pPr>
    <w:rPr>
      <w:rFonts w:ascii="Calibri" w:eastAsiaTheme="majorEastAsia" w:hAnsi="Calibri" w:cstheme="majorBidi"/>
      <w:b/>
      <w:bCs/>
      <w:color w:val="4F6228" w:themeColor="accent3" w:themeShade="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qFormat/>
    <w:rsid w:val="00C72768"/>
    <w:pPr>
      <w:spacing w:before="120" w:after="60" w:line="240" w:lineRule="auto"/>
      <w:ind w:right="23"/>
    </w:pPr>
    <w:rPr>
      <w:rFonts w:ascii="Arial Narrow" w:eastAsia="SimSun" w:hAnsi="Arial Narrow" w:cs="Arial"/>
      <w:b/>
      <w:bCs/>
      <w:lang w:eastAsia="zh-CN"/>
    </w:rPr>
  </w:style>
  <w:style w:type="character" w:customStyle="1" w:styleId="PodnadpisChar">
    <w:name w:val="Podnadpis Char"/>
    <w:basedOn w:val="Standardnpsmoodstavce"/>
    <w:link w:val="Podnadpis"/>
    <w:rsid w:val="00C72768"/>
    <w:rPr>
      <w:rFonts w:ascii="Arial Narrow" w:eastAsia="SimSun" w:hAnsi="Arial Narrow" w:cs="Arial"/>
      <w:b/>
      <w:bCs/>
      <w:lang w:eastAsia="zh-CN"/>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C72768"/>
    <w:pPr>
      <w:ind w:left="720"/>
      <w:contextualSpacing/>
    </w:pPr>
  </w:style>
  <w:style w:type="character" w:customStyle="1" w:styleId="Nadpis1Char">
    <w:name w:val="Nadpis 1 Char"/>
    <w:basedOn w:val="Standardnpsmoodstavce"/>
    <w:link w:val="Nadpis1"/>
    <w:uiPriority w:val="9"/>
    <w:rsid w:val="00861605"/>
    <w:rPr>
      <w:rFonts w:ascii="Calibri" w:eastAsiaTheme="majorEastAsia" w:hAnsi="Calibri" w:cstheme="majorBidi"/>
      <w:b/>
      <w:bCs/>
      <w:color w:val="4F6228" w:themeColor="accent3" w:themeShade="80"/>
      <w:sz w:val="28"/>
      <w:szCs w:val="28"/>
    </w:rPr>
  </w:style>
  <w:style w:type="paragraph" w:styleId="Titulek">
    <w:name w:val="caption"/>
    <w:basedOn w:val="Normln"/>
    <w:next w:val="Normln"/>
    <w:uiPriority w:val="35"/>
    <w:unhideWhenUsed/>
    <w:qFormat/>
    <w:rsid w:val="00B568F6"/>
    <w:pPr>
      <w:spacing w:before="180" w:line="240" w:lineRule="auto"/>
    </w:pPr>
    <w:rPr>
      <w:b/>
      <w:bCs/>
      <w:color w:val="4F6228" w:themeColor="accent3" w:themeShade="80"/>
      <w:szCs w:val="18"/>
    </w:rPr>
  </w:style>
  <w:style w:type="character" w:styleId="Odkaznakoment">
    <w:name w:val="annotation reference"/>
    <w:basedOn w:val="Standardnpsmoodstavce"/>
    <w:uiPriority w:val="99"/>
    <w:semiHidden/>
    <w:unhideWhenUsed/>
    <w:rsid w:val="001861FA"/>
    <w:rPr>
      <w:sz w:val="16"/>
      <w:szCs w:val="16"/>
    </w:rPr>
  </w:style>
  <w:style w:type="paragraph" w:styleId="Textkomente">
    <w:name w:val="annotation text"/>
    <w:basedOn w:val="Normln"/>
    <w:link w:val="TextkomenteChar"/>
    <w:uiPriority w:val="99"/>
    <w:semiHidden/>
    <w:unhideWhenUsed/>
    <w:rsid w:val="001861FA"/>
    <w:pPr>
      <w:spacing w:after="200" w:line="240" w:lineRule="auto"/>
      <w:jc w:val="left"/>
    </w:pPr>
    <w:rPr>
      <w:sz w:val="20"/>
      <w:szCs w:val="20"/>
    </w:rPr>
  </w:style>
  <w:style w:type="character" w:customStyle="1" w:styleId="TextkomenteChar">
    <w:name w:val="Text komentáře Char"/>
    <w:basedOn w:val="Standardnpsmoodstavce"/>
    <w:link w:val="Textkomente"/>
    <w:uiPriority w:val="99"/>
    <w:semiHidden/>
    <w:rsid w:val="001861FA"/>
    <w:rPr>
      <w:sz w:val="20"/>
      <w:szCs w:val="20"/>
    </w:rPr>
  </w:style>
  <w:style w:type="paragraph" w:styleId="Revize">
    <w:name w:val="Revision"/>
    <w:hidden/>
    <w:uiPriority w:val="99"/>
    <w:semiHidden/>
    <w:rsid w:val="001861FA"/>
    <w:pPr>
      <w:spacing w:after="0" w:line="240" w:lineRule="auto"/>
    </w:pPr>
  </w:style>
  <w:style w:type="paragraph" w:styleId="Textbubliny">
    <w:name w:val="Balloon Text"/>
    <w:basedOn w:val="Normln"/>
    <w:link w:val="TextbublinyChar"/>
    <w:uiPriority w:val="99"/>
    <w:semiHidden/>
    <w:unhideWhenUsed/>
    <w:rsid w:val="001861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1FA"/>
    <w:rPr>
      <w:rFonts w:ascii="Tahoma" w:hAnsi="Tahoma" w:cs="Tahoma"/>
      <w:sz w:val="16"/>
      <w:szCs w:val="16"/>
    </w:rPr>
  </w:style>
  <w:style w:type="paragraph" w:styleId="Textpoznpodarou">
    <w:name w:val="footnote text"/>
    <w:basedOn w:val="Normln"/>
    <w:link w:val="TextpoznpodarouChar"/>
    <w:uiPriority w:val="99"/>
    <w:semiHidden/>
    <w:unhideWhenUsed/>
    <w:rsid w:val="007C418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C4184"/>
    <w:rPr>
      <w:sz w:val="20"/>
      <w:szCs w:val="20"/>
    </w:rPr>
  </w:style>
  <w:style w:type="character" w:styleId="Znakapoznpodarou">
    <w:name w:val="footnote reference"/>
    <w:basedOn w:val="Standardnpsmoodstavce"/>
    <w:uiPriority w:val="99"/>
    <w:semiHidden/>
    <w:unhideWhenUsed/>
    <w:rsid w:val="007C4184"/>
    <w:rPr>
      <w:vertAlign w:val="superscript"/>
    </w:rPr>
  </w:style>
  <w:style w:type="character" w:customStyle="1" w:styleId="Nadpis2Char">
    <w:name w:val="Nadpis 2 Char"/>
    <w:basedOn w:val="Standardnpsmoodstavce"/>
    <w:link w:val="Nadpis2"/>
    <w:uiPriority w:val="9"/>
    <w:rsid w:val="007C4184"/>
    <w:rPr>
      <w:rFonts w:asciiTheme="majorHAnsi" w:eastAsiaTheme="majorEastAsia" w:hAnsiTheme="majorHAnsi" w:cstheme="majorBidi"/>
      <w:b/>
      <w:bCs/>
      <w:color w:val="76923C" w:themeColor="accent3" w:themeShade="BF"/>
      <w:sz w:val="26"/>
      <w:szCs w:val="26"/>
    </w:rPr>
  </w:style>
  <w:style w:type="table" w:styleId="Mkatabulky">
    <w:name w:val="Table Grid"/>
    <w:basedOn w:val="Normlntabulka"/>
    <w:uiPriority w:val="59"/>
    <w:rsid w:val="00F1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link w:val="Odstavecseseznamem"/>
    <w:uiPriority w:val="34"/>
    <w:locked/>
    <w:rsid w:val="00BC7303"/>
  </w:style>
  <w:style w:type="character" w:styleId="Hypertextovodkaz">
    <w:name w:val="Hyperlink"/>
    <w:basedOn w:val="Standardnpsmoodstavce"/>
    <w:uiPriority w:val="99"/>
    <w:unhideWhenUsed/>
    <w:rsid w:val="00BC7303"/>
    <w:rPr>
      <w:color w:val="0000FF" w:themeColor="hyperlink"/>
      <w:u w:val="single"/>
    </w:rPr>
  </w:style>
  <w:style w:type="character" w:customStyle="1" w:styleId="Nadpis3Char">
    <w:name w:val="Nadpis 3 Char"/>
    <w:basedOn w:val="Standardnpsmoodstavce"/>
    <w:link w:val="Nadpis3"/>
    <w:uiPriority w:val="9"/>
    <w:rsid w:val="00BC7303"/>
    <w:rPr>
      <w:rFonts w:ascii="Calibri" w:eastAsiaTheme="majorEastAsia" w:hAnsi="Calibri" w:cstheme="majorBidi"/>
      <w:b/>
      <w:bCs/>
      <w:color w:val="4F6228" w:themeColor="accent3" w:themeShade="80"/>
      <w:sz w:val="24"/>
    </w:rPr>
  </w:style>
  <w:style w:type="paragraph" w:styleId="Pedmtkomente">
    <w:name w:val="annotation subject"/>
    <w:basedOn w:val="Textkomente"/>
    <w:next w:val="Textkomente"/>
    <w:link w:val="PedmtkomenteChar"/>
    <w:uiPriority w:val="99"/>
    <w:semiHidden/>
    <w:unhideWhenUsed/>
    <w:rsid w:val="00E678AE"/>
    <w:pPr>
      <w:spacing w:after="120"/>
      <w:jc w:val="both"/>
    </w:pPr>
    <w:rPr>
      <w:b/>
      <w:bCs/>
    </w:rPr>
  </w:style>
  <w:style w:type="character" w:customStyle="1" w:styleId="PedmtkomenteChar">
    <w:name w:val="Předmět komentáře Char"/>
    <w:basedOn w:val="TextkomenteChar"/>
    <w:link w:val="Pedmtkomente"/>
    <w:uiPriority w:val="99"/>
    <w:semiHidden/>
    <w:rsid w:val="00E678AE"/>
    <w:rPr>
      <w:b/>
      <w:bCs/>
      <w:sz w:val="20"/>
      <w:szCs w:val="20"/>
    </w:rPr>
  </w:style>
  <w:style w:type="paragraph" w:styleId="Nadpisobsahu">
    <w:name w:val="TOC Heading"/>
    <w:basedOn w:val="Nadpis1"/>
    <w:next w:val="Normln"/>
    <w:uiPriority w:val="39"/>
    <w:semiHidden/>
    <w:unhideWhenUsed/>
    <w:qFormat/>
    <w:rsid w:val="007A2D68"/>
    <w:pPr>
      <w:numPr>
        <w:numId w:val="0"/>
      </w:numPr>
      <w:spacing w:before="480" w:after="0" w:line="276" w:lineRule="auto"/>
      <w:jc w:val="left"/>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7A2D68"/>
    <w:pPr>
      <w:spacing w:after="100"/>
    </w:pPr>
  </w:style>
  <w:style w:type="paragraph" w:styleId="Obsah2">
    <w:name w:val="toc 2"/>
    <w:basedOn w:val="Normln"/>
    <w:next w:val="Normln"/>
    <w:autoRedefine/>
    <w:uiPriority w:val="39"/>
    <w:unhideWhenUsed/>
    <w:rsid w:val="007A2D68"/>
    <w:pPr>
      <w:spacing w:after="100"/>
      <w:ind w:left="220"/>
    </w:pPr>
  </w:style>
  <w:style w:type="paragraph" w:styleId="Obsah3">
    <w:name w:val="toc 3"/>
    <w:basedOn w:val="Normln"/>
    <w:next w:val="Normln"/>
    <w:autoRedefine/>
    <w:uiPriority w:val="39"/>
    <w:unhideWhenUsed/>
    <w:rsid w:val="007A2D68"/>
    <w:pPr>
      <w:spacing w:after="100"/>
      <w:ind w:left="440"/>
    </w:pPr>
  </w:style>
  <w:style w:type="paragraph" w:styleId="Seznamobrzk">
    <w:name w:val="table of figures"/>
    <w:basedOn w:val="Normln"/>
    <w:next w:val="Normln"/>
    <w:uiPriority w:val="99"/>
    <w:unhideWhenUsed/>
    <w:rsid w:val="00815E8C"/>
    <w:pPr>
      <w:spacing w:after="0"/>
    </w:pPr>
  </w:style>
  <w:style w:type="paragraph" w:styleId="Zhlav">
    <w:name w:val="header"/>
    <w:basedOn w:val="Normln"/>
    <w:link w:val="ZhlavChar"/>
    <w:uiPriority w:val="99"/>
    <w:unhideWhenUsed/>
    <w:rsid w:val="00D06B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6BA3"/>
  </w:style>
  <w:style w:type="paragraph" w:styleId="Zpat">
    <w:name w:val="footer"/>
    <w:basedOn w:val="Normln"/>
    <w:link w:val="ZpatChar"/>
    <w:uiPriority w:val="99"/>
    <w:unhideWhenUsed/>
    <w:rsid w:val="00D06BA3"/>
    <w:pPr>
      <w:tabs>
        <w:tab w:val="center" w:pos="4536"/>
        <w:tab w:val="right" w:pos="9072"/>
      </w:tabs>
      <w:spacing w:after="0" w:line="240" w:lineRule="auto"/>
    </w:pPr>
  </w:style>
  <w:style w:type="character" w:customStyle="1" w:styleId="ZpatChar">
    <w:name w:val="Zápatí Char"/>
    <w:basedOn w:val="Standardnpsmoodstavce"/>
    <w:link w:val="Zpat"/>
    <w:uiPriority w:val="99"/>
    <w:rsid w:val="00D0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83810">
      <w:bodyDiv w:val="1"/>
      <w:marLeft w:val="0"/>
      <w:marRight w:val="0"/>
      <w:marTop w:val="0"/>
      <w:marBottom w:val="0"/>
      <w:divBdr>
        <w:top w:val="none" w:sz="0" w:space="0" w:color="auto"/>
        <w:left w:val="none" w:sz="0" w:space="0" w:color="auto"/>
        <w:bottom w:val="none" w:sz="0" w:space="0" w:color="auto"/>
        <w:right w:val="none" w:sz="0" w:space="0" w:color="auto"/>
      </w:divBdr>
    </w:div>
    <w:div w:id="11721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ozvojobci.cz/news/zamereni-podpory-podnikani-v-obci/" TargetMode="External"/><Relationship Id="rId18" Type="http://schemas.openxmlformats.org/officeDocument/2006/relationships/hyperlink" Target="http://praha.vupsv.cz/Fulltext/cm17-1.pdf" TargetMode="External"/><Relationship Id="rId26" Type="http://schemas.openxmlformats.org/officeDocument/2006/relationships/hyperlink" Target="https://calendar.google.com/calendar/r/week?eid=MTlnZ3ZjbWRoaXNqaThwZTM1Zmk0bGE4ZWIgYTZhaDJyaDhrc3ZnY3ExcWwyYmFtaXJhYjRAZw" TargetMode="External"/><Relationship Id="rId39" Type="http://schemas.openxmlformats.org/officeDocument/2006/relationships/hyperlink" Target="https://plus.rozhlas.cz/je-na-obzoru-nejake-reseni-kazdorocniho-kolotoce-seceni-a-odklizeni-travy-8048452" TargetMode="External"/><Relationship Id="rId21" Type="http://schemas.openxmlformats.org/officeDocument/2006/relationships/hyperlink" Target="https://www.praha4.cz/Vzdelavaci-kurzy-pro-seniory-Zpatky-do-skoly-2019.html" TargetMode="External"/><Relationship Id="rId34" Type="http://schemas.openxmlformats.org/officeDocument/2006/relationships/hyperlink" Target="https://ictrevue.ihned.cz/c3-66575980-0ICT00_d-66575980-chytre-technologie-ulevi-doprave-ve-mestech" TargetMode="External"/><Relationship Id="rId42" Type="http://schemas.openxmlformats.org/officeDocument/2006/relationships/hyperlink" Target="http://zivavoda.biz/brozura/" TargetMode="External"/><Relationship Id="rId47" Type="http://schemas.openxmlformats.org/officeDocument/2006/relationships/hyperlink" Target="https://incien.org/" TargetMode="External"/><Relationship Id="rId50" Type="http://schemas.openxmlformats.org/officeDocument/2006/relationships/hyperlink" Target="https://vdb.czso.cz/vdbvo2/faces/cs/index.jsf?page=vystup-objekt&amp;z=T&amp;f=TABULKA&amp;katalog=30850&amp;pvo=SZB17&amp;pvokc=100&amp;pvoch=3026" TargetMode="External"/><Relationship Id="rId55" Type="http://schemas.openxmlformats.org/officeDocument/2006/relationships/hyperlink" Target="https://www.kpbi.cz/" TargetMode="External"/><Relationship Id="rId63" Type="http://schemas.openxmlformats.org/officeDocument/2006/relationships/hyperlink" Target="https://prevencekriminality.cz/kraje-pro-bezpecny-internet-preventivni-videa/" TargetMode="External"/><Relationship Id="rId68" Type="http://schemas.openxmlformats.org/officeDocument/2006/relationships/hyperlink" Target="https://www.vyzkum-kss-zcu.cz/socialni-sluzby-plzen/"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zso.cz/csu/czso/data_pro_mistni_akcni_skupiny_mas" TargetMode="External"/><Relationship Id="rId29" Type="http://schemas.openxmlformats.org/officeDocument/2006/relationships/hyperlink" Target="https://www.sport-jicin.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vsechnodobry.cz" TargetMode="External"/><Relationship Id="rId32" Type="http://schemas.openxmlformats.org/officeDocument/2006/relationships/hyperlink" Target="https://info.ricany.cz/mesto/parkovaci-system" TargetMode="External"/><Relationship Id="rId37" Type="http://schemas.openxmlformats.org/officeDocument/2006/relationships/hyperlink" Target="http://www.bvk.cz/zakaznikum/smart-vodomery/" TargetMode="External"/><Relationship Id="rId40" Type="http://schemas.openxmlformats.org/officeDocument/2006/relationships/hyperlink" Target="http://www.zdravamesta.cz" TargetMode="External"/><Relationship Id="rId45" Type="http://schemas.openxmlformats.org/officeDocument/2006/relationships/hyperlink" Target="https://www.chytryregion.cz/cs/novinky/2018-09-workshop-chytra-reseni-v-odpadovem-hospodarstvi" TargetMode="External"/><Relationship Id="rId53" Type="http://schemas.openxmlformats.org/officeDocument/2006/relationships/hyperlink" Target="http://www.sportstochov.cz" TargetMode="External"/><Relationship Id="rId58" Type="http://schemas.openxmlformats.org/officeDocument/2006/relationships/hyperlink" Target="https://www.kpbi.cz/" TargetMode="External"/><Relationship Id="rId66" Type="http://schemas.openxmlformats.org/officeDocument/2006/relationships/hyperlink" Target="http://www.civipolis.cz"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www.zivot90.cz" TargetMode="External"/><Relationship Id="rId28" Type="http://schemas.openxmlformats.org/officeDocument/2006/relationships/hyperlink" Target="http://www.kulturadobruska.cz/" TargetMode="External"/><Relationship Id="rId36" Type="http://schemas.openxmlformats.org/officeDocument/2006/relationships/hyperlink" Target="http://praha2.cz/Spolecne-e-aukce-energii" TargetMode="External"/><Relationship Id="rId49" Type="http://schemas.openxmlformats.org/officeDocument/2006/relationships/hyperlink" Target="https://textil-eco.cz/aktuality-recyklace-trideni-textilu/kontejner-tucnak-textileco-as-7" TargetMode="External"/><Relationship Id="rId57" Type="http://schemas.openxmlformats.org/officeDocument/2006/relationships/hyperlink" Target="http://www.smartcityvpraxi.cz/moderni_technologie_28.php" TargetMode="External"/><Relationship Id="rId61" Type="http://schemas.openxmlformats.org/officeDocument/2006/relationships/hyperlink" Target="https://prevencekriminality.cz/programy-primarni-prevence-kyberbezpeci-a-deti-v-siti/" TargetMode="External"/><Relationship Id="rId10" Type="http://schemas.openxmlformats.org/officeDocument/2006/relationships/footer" Target="footer1.xml"/><Relationship Id="rId19" Type="http://schemas.openxmlformats.org/officeDocument/2006/relationships/hyperlink" Target="https://www.praha4.cz/Nova-soutez-pro-seniory-o-znalostech-Prahy-4-je-tentokrat-spojena-s-pohybem.html" TargetMode="External"/><Relationship Id="rId31" Type="http://schemas.openxmlformats.org/officeDocument/2006/relationships/hyperlink" Target="http://www.tsstochov.webnode.cz" TargetMode="External"/><Relationship Id="rId44" Type="http://schemas.openxmlformats.org/officeDocument/2006/relationships/hyperlink" Target="http://www.trashhero.cz" TargetMode="External"/><Relationship Id="rId52" Type="http://schemas.openxmlformats.org/officeDocument/2006/relationships/hyperlink" Target="http://www.kulturastochov.cz" TargetMode="External"/><Relationship Id="rId60" Type="http://schemas.openxmlformats.org/officeDocument/2006/relationships/hyperlink" Target="http://agorace.cz/wp-content/uploads/2019/05/CHUTOVKY_int02.pdf" TargetMode="External"/><Relationship Id="rId65" Type="http://schemas.openxmlformats.org/officeDocument/2006/relationships/hyperlink" Target="http://www.participace21.cz"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mmr.cz/getmedia/a724028c-5ad8-4ea3-ae45-c6fb8440ef19/GetFile13_1.pdf" TargetMode="External"/><Relationship Id="rId22" Type="http://schemas.openxmlformats.org/officeDocument/2006/relationships/hyperlink" Target="https://www.praha4.cz/Nejen-v-Podoli-se-budou-setkavat-deti-a-seniori-v-ramci-projektu-2generace.html" TargetMode="External"/><Relationship Id="rId27" Type="http://schemas.openxmlformats.org/officeDocument/2006/relationships/hyperlink" Target="http://teamgym.sokolvysehrad.cz/terminova-listina-pro-jaro-2020/" TargetMode="External"/><Relationship Id="rId30" Type="http://schemas.openxmlformats.org/officeDocument/2006/relationships/hyperlink" Target="https://www.scmagazine.cz/casopis/04-15_locale_cs/" TargetMode="External"/><Relationship Id="rId35" Type="http://schemas.openxmlformats.org/officeDocument/2006/relationships/hyperlink" Target="https://www.elektroprumysl.cz/osvetlovaci-technika/chytre-verejne-osvetleni-v-konceptu-smart-city" TargetMode="External"/><Relationship Id="rId43" Type="http://schemas.openxmlformats.org/officeDocument/2006/relationships/hyperlink" Target="http://eagri.cz/public/web/file/176029/Text_studie_TPS.pdf" TargetMode="External"/><Relationship Id="rId48" Type="http://schemas.openxmlformats.org/officeDocument/2006/relationships/hyperlink" Target="http://www.kampushybernska.cz/" TargetMode="External"/><Relationship Id="rId56" Type="http://schemas.openxmlformats.org/officeDocument/2006/relationships/hyperlink" Target="https://prevencekriminality.cz/" TargetMode="External"/><Relationship Id="rId64" Type="http://schemas.openxmlformats.org/officeDocument/2006/relationships/hyperlink" Target="http://www.smartcityvpraxi.cz/moderni_technologie_28.php" TargetMode="External"/><Relationship Id="rId69" Type="http://schemas.openxmlformats.org/officeDocument/2006/relationships/hyperlink" Target="http://agorace.cz/wp-content/uploads/2019/05/KPSS-prirucka.pdf" TargetMode="External"/><Relationship Id="rId8" Type="http://schemas.openxmlformats.org/officeDocument/2006/relationships/endnotes" Target="endnotes.xml"/><Relationship Id="rId51" Type="http://schemas.openxmlformats.org/officeDocument/2006/relationships/hyperlink" Target="http://www.stochov.cz"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www.mestaseniorum.cz" TargetMode="External"/><Relationship Id="rId25" Type="http://schemas.openxmlformats.org/officeDocument/2006/relationships/hyperlink" Target="http://www.pribehynasichsousedu.cz" TargetMode="External"/><Relationship Id="rId33" Type="http://schemas.openxmlformats.org/officeDocument/2006/relationships/hyperlink" Target="https://www.iotport.cz/iot-reseni/mesto-kraj-region-ves/parkovani-v-centru-rican" TargetMode="External"/><Relationship Id="rId38" Type="http://schemas.openxmlformats.org/officeDocument/2006/relationships/hyperlink" Target="https://respitalka.brno.cz/" TargetMode="External"/><Relationship Id="rId46" Type="http://schemas.openxmlformats.org/officeDocument/2006/relationships/hyperlink" Target="http://www.Cyrkl.cz" TargetMode="External"/><Relationship Id="rId59" Type="http://schemas.openxmlformats.org/officeDocument/2006/relationships/hyperlink" Target="https://prevencekriminality.cz/" TargetMode="External"/><Relationship Id="rId67" Type="http://schemas.openxmlformats.org/officeDocument/2006/relationships/hyperlink" Target="https://projekty.osu.cz/metakor/dok/met_prirucka_tsp.pdf" TargetMode="External"/><Relationship Id="rId20" Type="http://schemas.openxmlformats.org/officeDocument/2006/relationships/hyperlink" Target="http://www.elpida.cz" TargetMode="External"/><Relationship Id="rId41" Type="http://schemas.openxmlformats.org/officeDocument/2006/relationships/hyperlink" Target="https://cvpk.czu.cz/cs/" TargetMode="External"/><Relationship Id="rId54" Type="http://schemas.openxmlformats.org/officeDocument/2006/relationships/hyperlink" Target="http://www.knihovnastochov.cz" TargetMode="External"/><Relationship Id="rId62" Type="http://schemas.openxmlformats.org/officeDocument/2006/relationships/hyperlink" Target="https://prevencekriminality.cz/kategorie/projekty/projekty-prevence-kyberkriminality/" TargetMode="External"/><Relationship Id="rId70"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prevencekriminality.cz/prevence-kriminality/" TargetMode="External"/><Relationship Id="rId13" Type="http://schemas.openxmlformats.org/officeDocument/2006/relationships/hyperlink" Target="https://www.saarwellingen.de/" TargetMode="External"/><Relationship Id="rId3" Type="http://schemas.openxmlformats.org/officeDocument/2006/relationships/hyperlink" Target="http://www.map2kladno.cz" TargetMode="External"/><Relationship Id="rId7" Type="http://schemas.openxmlformats.org/officeDocument/2006/relationships/hyperlink" Target="https://www.stochov.cz/mesto/uzemni-plan/" TargetMode="External"/><Relationship Id="rId12" Type="http://schemas.openxmlformats.org/officeDocument/2006/relationships/hyperlink" Target="http://www.svatovaclavsko.cz/" TargetMode="External"/><Relationship Id="rId2" Type="http://schemas.openxmlformats.org/officeDocument/2006/relationships/hyperlink" Target="http://www.dckl.cz/index.php/zarizeni-pro-deti-vyzadujici-okamzitou-pomoc" TargetMode="External"/><Relationship Id="rId1" Type="http://schemas.openxmlformats.org/officeDocument/2006/relationships/hyperlink" Target="https://agendasnadhledem.cz/podnikani-podle-jineho-zakona-nez-zivnostnskeho/" TargetMode="External"/><Relationship Id="rId6" Type="http://schemas.openxmlformats.org/officeDocument/2006/relationships/hyperlink" Target="http://www.slunce.info/index.php?option=com_content&amp;view=article&amp;id=47&amp;Itemid=62" TargetMode="External"/><Relationship Id="rId11" Type="http://schemas.openxmlformats.org/officeDocument/2006/relationships/hyperlink" Target="https://www.stochov.cz/mesto/aplikace-v-obraze/" TargetMode="External"/><Relationship Id="rId5" Type="http://schemas.openxmlformats.org/officeDocument/2006/relationships/hyperlink" Target="http://www.slunce.info" TargetMode="External"/><Relationship Id="rId15" Type="http://schemas.openxmlformats.org/officeDocument/2006/relationships/hyperlink" Target="https://prevencekriminality.cz/prevence-kriminality/" TargetMode="External"/><Relationship Id="rId10" Type="http://schemas.openxmlformats.org/officeDocument/2006/relationships/hyperlink" Target="https://www.stochov.cz/mesto/vybory-a-komise/" TargetMode="External"/><Relationship Id="rId4" Type="http://schemas.openxmlformats.org/officeDocument/2006/relationships/hyperlink" Target="https://map2kladno.cz/novinky/45-projektove-dny/" TargetMode="External"/><Relationship Id="rId9" Type="http://schemas.openxmlformats.org/officeDocument/2006/relationships/hyperlink" Target="https://prevencekriminality.cz/prevence-kriminality/" TargetMode="External"/><Relationship Id="rId14" Type="http://schemas.openxmlformats.org/officeDocument/2006/relationships/hyperlink" Target="http://www.bourbon-lancy.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ra\Disk%20Google\10_SP_Stochov\06_Navrhova_cast\Obyvatelstvo_CS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cs-CZ"/>
              <a:t>Vývoj počtu obyvatel k 31. 12. </a:t>
            </a:r>
          </a:p>
        </c:rich>
      </c:tx>
      <c:overlay val="0"/>
    </c:title>
    <c:autoTitleDeleted val="0"/>
    <c:plotArea>
      <c:layout/>
      <c:lineChart>
        <c:grouping val="standard"/>
        <c:varyColors val="0"/>
        <c:ser>
          <c:idx val="0"/>
          <c:order val="0"/>
          <c:tx>
            <c:strRef>
              <c:f>List1!$A$4</c:f>
              <c:strCache>
                <c:ptCount val="1"/>
                <c:pt idx="0">
                  <c:v>0 - 14</c:v>
                </c:pt>
              </c:strCache>
            </c:strRef>
          </c:tx>
          <c:cat>
            <c:numRef>
              <c:f>List1!$B$3:$H$3</c:f>
              <c:numCache>
                <c:formatCode>General</c:formatCode>
                <c:ptCount val="7"/>
                <c:pt idx="0">
                  <c:v>2000</c:v>
                </c:pt>
                <c:pt idx="1">
                  <c:v>2005</c:v>
                </c:pt>
                <c:pt idx="2">
                  <c:v>2011</c:v>
                </c:pt>
                <c:pt idx="3">
                  <c:v>2014</c:v>
                </c:pt>
                <c:pt idx="4">
                  <c:v>2016</c:v>
                </c:pt>
                <c:pt idx="5">
                  <c:v>2017</c:v>
                </c:pt>
                <c:pt idx="6">
                  <c:v>2018</c:v>
                </c:pt>
              </c:numCache>
            </c:numRef>
          </c:cat>
          <c:val>
            <c:numRef>
              <c:f>List1!$B$4:$H$4</c:f>
              <c:numCache>
                <c:formatCode>#,##0</c:formatCode>
                <c:ptCount val="7"/>
                <c:pt idx="0">
                  <c:v>888</c:v>
                </c:pt>
                <c:pt idx="1">
                  <c:v>890</c:v>
                </c:pt>
                <c:pt idx="2">
                  <c:v>871</c:v>
                </c:pt>
                <c:pt idx="3">
                  <c:v>861</c:v>
                </c:pt>
                <c:pt idx="4">
                  <c:v>889</c:v>
                </c:pt>
                <c:pt idx="5">
                  <c:v>852</c:v>
                </c:pt>
                <c:pt idx="6">
                  <c:v>840</c:v>
                </c:pt>
              </c:numCache>
            </c:numRef>
          </c:val>
          <c:smooth val="0"/>
          <c:extLst>
            <c:ext xmlns:c16="http://schemas.microsoft.com/office/drawing/2014/chart" uri="{C3380CC4-5D6E-409C-BE32-E72D297353CC}">
              <c16:uniqueId val="{00000000-A9D8-4014-88B3-258DD687AB99}"/>
            </c:ext>
          </c:extLst>
        </c:ser>
        <c:ser>
          <c:idx val="1"/>
          <c:order val="1"/>
          <c:tx>
            <c:strRef>
              <c:f>List1!$A$5</c:f>
              <c:strCache>
                <c:ptCount val="1"/>
                <c:pt idx="0">
                  <c:v>15 - 64</c:v>
                </c:pt>
              </c:strCache>
            </c:strRef>
          </c:tx>
          <c:cat>
            <c:numRef>
              <c:f>List1!$B$3:$H$3</c:f>
              <c:numCache>
                <c:formatCode>General</c:formatCode>
                <c:ptCount val="7"/>
                <c:pt idx="0">
                  <c:v>2000</c:v>
                </c:pt>
                <c:pt idx="1">
                  <c:v>2005</c:v>
                </c:pt>
                <c:pt idx="2">
                  <c:v>2011</c:v>
                </c:pt>
                <c:pt idx="3">
                  <c:v>2014</c:v>
                </c:pt>
                <c:pt idx="4">
                  <c:v>2016</c:v>
                </c:pt>
                <c:pt idx="5">
                  <c:v>2017</c:v>
                </c:pt>
                <c:pt idx="6">
                  <c:v>2018</c:v>
                </c:pt>
              </c:numCache>
            </c:numRef>
          </c:cat>
          <c:val>
            <c:numRef>
              <c:f>List1!$B$5:$H$5</c:f>
              <c:numCache>
                <c:formatCode>#,##0</c:formatCode>
                <c:ptCount val="7"/>
                <c:pt idx="0">
                  <c:v>3804</c:v>
                </c:pt>
                <c:pt idx="1">
                  <c:v>3858</c:v>
                </c:pt>
                <c:pt idx="2">
                  <c:v>3852</c:v>
                </c:pt>
                <c:pt idx="3">
                  <c:v>3736</c:v>
                </c:pt>
                <c:pt idx="4">
                  <c:v>3648</c:v>
                </c:pt>
                <c:pt idx="5">
                  <c:v>3614</c:v>
                </c:pt>
                <c:pt idx="6">
                  <c:v>3561</c:v>
                </c:pt>
              </c:numCache>
            </c:numRef>
          </c:val>
          <c:smooth val="0"/>
          <c:extLst>
            <c:ext xmlns:c16="http://schemas.microsoft.com/office/drawing/2014/chart" uri="{C3380CC4-5D6E-409C-BE32-E72D297353CC}">
              <c16:uniqueId val="{00000001-A9D8-4014-88B3-258DD687AB99}"/>
            </c:ext>
          </c:extLst>
        </c:ser>
        <c:ser>
          <c:idx val="2"/>
          <c:order val="2"/>
          <c:tx>
            <c:strRef>
              <c:f>List1!$A$6</c:f>
              <c:strCache>
                <c:ptCount val="1"/>
                <c:pt idx="0">
                  <c:v>65 a více</c:v>
                </c:pt>
              </c:strCache>
            </c:strRef>
          </c:tx>
          <c:cat>
            <c:numRef>
              <c:f>List1!$B$3:$H$3</c:f>
              <c:numCache>
                <c:formatCode>General</c:formatCode>
                <c:ptCount val="7"/>
                <c:pt idx="0">
                  <c:v>2000</c:v>
                </c:pt>
                <c:pt idx="1">
                  <c:v>2005</c:v>
                </c:pt>
                <c:pt idx="2">
                  <c:v>2011</c:v>
                </c:pt>
                <c:pt idx="3">
                  <c:v>2014</c:v>
                </c:pt>
                <c:pt idx="4">
                  <c:v>2016</c:v>
                </c:pt>
                <c:pt idx="5">
                  <c:v>2017</c:v>
                </c:pt>
                <c:pt idx="6">
                  <c:v>2018</c:v>
                </c:pt>
              </c:numCache>
            </c:numRef>
          </c:cat>
          <c:val>
            <c:numRef>
              <c:f>List1!$B$6:$H$6</c:f>
              <c:numCache>
                <c:formatCode>#,##0</c:formatCode>
                <c:ptCount val="7"/>
                <c:pt idx="0">
                  <c:v>727</c:v>
                </c:pt>
                <c:pt idx="1">
                  <c:v>849</c:v>
                </c:pt>
                <c:pt idx="2">
                  <c:v>866</c:v>
                </c:pt>
                <c:pt idx="3">
                  <c:v>945</c:v>
                </c:pt>
                <c:pt idx="4">
                  <c:v>986</c:v>
                </c:pt>
                <c:pt idx="5">
                  <c:v>1002</c:v>
                </c:pt>
                <c:pt idx="6">
                  <c:v>1015</c:v>
                </c:pt>
              </c:numCache>
            </c:numRef>
          </c:val>
          <c:smooth val="0"/>
          <c:extLst>
            <c:ext xmlns:c16="http://schemas.microsoft.com/office/drawing/2014/chart" uri="{C3380CC4-5D6E-409C-BE32-E72D297353CC}">
              <c16:uniqueId val="{00000002-A9D8-4014-88B3-258DD687AB99}"/>
            </c:ext>
          </c:extLst>
        </c:ser>
        <c:ser>
          <c:idx val="3"/>
          <c:order val="3"/>
          <c:tx>
            <c:strRef>
              <c:f>List1!$A$7</c:f>
              <c:strCache>
                <c:ptCount val="1"/>
                <c:pt idx="0">
                  <c:v>Celkem </c:v>
                </c:pt>
              </c:strCache>
            </c:strRef>
          </c:tx>
          <c:cat>
            <c:numRef>
              <c:f>List1!$B$3:$H$3</c:f>
              <c:numCache>
                <c:formatCode>General</c:formatCode>
                <c:ptCount val="7"/>
                <c:pt idx="0">
                  <c:v>2000</c:v>
                </c:pt>
                <c:pt idx="1">
                  <c:v>2005</c:v>
                </c:pt>
                <c:pt idx="2">
                  <c:v>2011</c:v>
                </c:pt>
                <c:pt idx="3">
                  <c:v>2014</c:v>
                </c:pt>
                <c:pt idx="4">
                  <c:v>2016</c:v>
                </c:pt>
                <c:pt idx="5">
                  <c:v>2017</c:v>
                </c:pt>
                <c:pt idx="6">
                  <c:v>2018</c:v>
                </c:pt>
              </c:numCache>
            </c:numRef>
          </c:cat>
          <c:val>
            <c:numRef>
              <c:f>List1!$B$7:$H$7</c:f>
              <c:numCache>
                <c:formatCode>#,##0</c:formatCode>
                <c:ptCount val="7"/>
                <c:pt idx="0">
                  <c:v>5419</c:v>
                </c:pt>
                <c:pt idx="1">
                  <c:v>5597</c:v>
                </c:pt>
                <c:pt idx="2">
                  <c:v>5589</c:v>
                </c:pt>
                <c:pt idx="3">
                  <c:v>5542</c:v>
                </c:pt>
                <c:pt idx="4">
                  <c:v>5523</c:v>
                </c:pt>
                <c:pt idx="5">
                  <c:v>5468</c:v>
                </c:pt>
                <c:pt idx="6">
                  <c:v>5416</c:v>
                </c:pt>
              </c:numCache>
            </c:numRef>
          </c:val>
          <c:smooth val="0"/>
          <c:extLst>
            <c:ext xmlns:c16="http://schemas.microsoft.com/office/drawing/2014/chart" uri="{C3380CC4-5D6E-409C-BE32-E72D297353CC}">
              <c16:uniqueId val="{00000003-A9D8-4014-88B3-258DD687AB99}"/>
            </c:ext>
          </c:extLst>
        </c:ser>
        <c:dLbls>
          <c:showLegendKey val="0"/>
          <c:showVal val="0"/>
          <c:showCatName val="0"/>
          <c:showSerName val="0"/>
          <c:showPercent val="0"/>
          <c:showBubbleSize val="0"/>
        </c:dLbls>
        <c:marker val="1"/>
        <c:smooth val="0"/>
        <c:axId val="233830656"/>
        <c:axId val="240111616"/>
      </c:lineChart>
      <c:catAx>
        <c:axId val="233830656"/>
        <c:scaling>
          <c:orientation val="minMax"/>
        </c:scaling>
        <c:delete val="0"/>
        <c:axPos val="b"/>
        <c:numFmt formatCode="General" sourceLinked="1"/>
        <c:majorTickMark val="none"/>
        <c:minorTickMark val="none"/>
        <c:tickLblPos val="nextTo"/>
        <c:crossAx val="240111616"/>
        <c:crosses val="autoZero"/>
        <c:auto val="1"/>
        <c:lblAlgn val="ctr"/>
        <c:lblOffset val="100"/>
        <c:noMultiLvlLbl val="0"/>
      </c:catAx>
      <c:valAx>
        <c:axId val="240111616"/>
        <c:scaling>
          <c:orientation val="minMax"/>
        </c:scaling>
        <c:delete val="0"/>
        <c:axPos val="l"/>
        <c:majorGridlines/>
        <c:title>
          <c:tx>
            <c:rich>
              <a:bodyPr/>
              <a:lstStyle/>
              <a:p>
                <a:pPr>
                  <a:defRPr/>
                </a:pPr>
                <a:r>
                  <a:rPr lang="cs-CZ"/>
                  <a:t>Počet obyvatel</a:t>
                </a:r>
              </a:p>
            </c:rich>
          </c:tx>
          <c:overlay val="0"/>
        </c:title>
        <c:numFmt formatCode="#,##0" sourceLinked="1"/>
        <c:majorTickMark val="none"/>
        <c:minorTickMark val="none"/>
        <c:tickLblPos val="nextTo"/>
        <c:crossAx val="2338306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8BE9F-4D82-47DE-B8CA-B2CDE9C59937}">
  <ds:schemaRefs>
    <ds:schemaRef ds:uri="http://schemas.openxmlformats.org/officeDocument/2006/bibliography"/>
  </ds:schemaRefs>
</ds:datastoreItem>
</file>

<file path=customXml/itemProps2.xml><?xml version="1.0" encoding="utf-8"?>
<ds:datastoreItem xmlns:ds="http://schemas.openxmlformats.org/officeDocument/2006/customXml" ds:itemID="{92D4BE39-7AD9-4184-947B-4DE76799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17342</Words>
  <Characters>102324</Characters>
  <Application>Microsoft Office Word</Application>
  <DocSecurity>0</DocSecurity>
  <Lines>852</Lines>
  <Paragraphs>238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Chvatikova</dc:creator>
  <cp:lastModifiedBy>Sylva Filipová</cp:lastModifiedBy>
  <cp:revision>3</cp:revision>
  <dcterms:created xsi:type="dcterms:W3CDTF">2020-04-30T12:44:00Z</dcterms:created>
  <dcterms:modified xsi:type="dcterms:W3CDTF">2020-04-30T12:45:00Z</dcterms:modified>
</cp:coreProperties>
</file>